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88R4728 RDS-D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Bettencourt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1999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calculation of the unused increment rate of a taxing unit.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26.013(a), Tax Code, is amended by adding Subdivisions (1-a) and (1-b) to read as follows: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(1-a)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"Foregone revenue amount" means the greater of: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zero; or</w:t>
      </w:r>
      <w:r>
        <w:t xml:space="preserve"> 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amount expressed in dollars calculated according to the following formula: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FOREGONE REVENUE AMOUNT = (VOTER-APPROVAL TAX RATE - ACTUAL TAX RATE) x PRECEDING TOTAL VALUE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(1-b)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"Preceding total value" means a taxing unit's current total value in the applicable preceding tax year.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26.013(b), Tax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this chapter, "unused increment rate" means the greater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zero;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rate expressed in dollars per $100 of taxable value calculated according to the following formula:</w:t>
      </w:r>
    </w:p>
    <w:p w:rsidR="003F3435" w:rsidRDefault="0032493E">
      <w:pPr>
        <w:spacing w:line="480" w:lineRule="auto"/>
        <w:ind w:firstLine="720"/>
        <w:jc w:val="both"/>
      </w:pPr>
      <w:r>
        <w:t xml:space="preserve">UNUSED INCREMENT RATE = (YEAR 1 </w:t>
      </w:r>
      <w:r>
        <w:rPr>
          <w:u w:val="single"/>
        </w:rPr>
        <w:t xml:space="preserve">FOREGONE REVENUE AMOUNT + YEAR 2 FOREGONE REVENUE AMOUNT + YEAR 3 FOREGONE REVENUE AMOUNT) / CURRENT TOTAL VALUE</w:t>
      </w:r>
      <w:r>
        <w:t xml:space="preserve"> [</w:t>
      </w:r>
      <w:r>
        <w:rPr>
          <w:strike/>
        </w:rPr>
        <w:t xml:space="preserve">VOTER-APPROVAL TAX RATE - YEAR 1 ACTUAL TAX RATE) + (YEAR 2 VOTER-APPROVAL TAX RATE - YEAR 2 ACTUAL TAX RATE) + (YEAR 3 VOTER-APPROVAL TAX RATE - YEAR 3 ACTUAL TAX RATE)</w:t>
      </w:r>
      <w:r>
        <w:t xml:space="preserve">]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January 1, 2024.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1999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