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2008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 </w:t>
      </w:r>
      <w:r>
        <w:t xml:space="preserve"> 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 </w:t>
      </w:r>
      <w:r>
        <w:rPr>
          <w:u w:val="single"/>
        </w:rPr>
        <w:t xml:space="preserve"> 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 </w:t>
      </w:r>
      <w:r>
        <w:rPr>
          <w:u w:val="single"/>
        </w:rPr>
        <w:t xml:space="preserve"> 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20,000, adjusted in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 </w:t>
      </w:r>
      <w:r>
        <w:rPr>
          <w:u w:val="single"/>
        </w:rPr>
        <w:t xml:space="preserve"> </w:t>
      </w:r>
      <w:r>
        <w:rPr>
          <w:u w:val="single"/>
        </w:rPr>
        <w:t xml:space="preserve">On January 1 of the second year following a census year, the population limit described by Subsection (a) (2) increases or decreases by a percentage that is equal to the percentage increase or decrease in the population of this state from the previous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 </w:t>
      </w:r>
      <w:r>
        <w:rPr>
          <w:u w:val="single"/>
        </w:rPr>
        <w:t xml:space="preserve"> 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F3435"/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