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Sparks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2009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certain information in the adoption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162.005(b) and (c), Family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Before placing a child for adoption, the Department of Family and Protective Services, a licensed child-placing agency, or the child's parent or guardian shall compile a report on the available health, social, educational, and genetic history of the child to be adopted </w:t>
      </w:r>
      <w:r>
        <w:rPr>
          <w:u w:val="single"/>
        </w:rPr>
        <w:t xml:space="preserve">and distribute the report as required by this 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ensure that each licensed child-placing agency, single source continuum contractor, or other person placing a child for adoption receives a copy of any portion of the report prepared by the department </w:t>
      </w:r>
      <w:r>
        <w:rPr>
          <w:u w:val="single"/>
        </w:rPr>
        <w:t xml:space="preserve">not later than the 30th day after the date the child's permanency plan is changed to include adoption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162.0062, Family Code, is amended by amending Subsection (a) and adding Subsections (a-2) and (a-3)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(c), the prospective adoptive parents of a child are entitled to examine the records and other information relating to the history of the child</w:t>
      </w:r>
      <w:r>
        <w:rPr>
          <w:u w:val="single"/>
        </w:rPr>
        <w:t xml:space="preserve">, including confidential information other than the identity of the biological parents and any other person whose identity is confidential</w:t>
      </w:r>
      <w:r>
        <w:t xml:space="preserve">.  The Department of Family and Protective Services, licensed child-placing agency, or other person placing a child for adoption shall inform the prospective adoptive parents of their right to examine the records and other information relating to the history of the child.  The department, licensed child-placing agency, or other person placing the child for adoption shall</w:t>
      </w:r>
      <w:r>
        <w:rPr>
          <w:u w:val="single"/>
        </w:rPr>
        <w:t xml:space="preserve">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redact each social security number from the records and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edit the records and information to protect the identity of the biological parents</w:t>
      </w:r>
      <w:r>
        <w:rPr>
          <w:u w:val="single"/>
        </w:rPr>
        <w:t xml:space="preserve">, any biological siblings adopted by a different family, the adoptive parents of those biological siblings, any person who made a report of abuse or neglect to the department or a law enforcement agency,</w:t>
      </w:r>
      <w:r>
        <w:t xml:space="preserve"> and any [</w:t>
      </w:r>
      <w:r>
        <w:rPr>
          <w:strike/>
        </w:rPr>
        <w:t xml:space="preserve">other</w:t>
      </w:r>
      <w:r>
        <w:t xml:space="preserve">] person whose identity is confidential </w:t>
      </w:r>
      <w:r>
        <w:rPr>
          <w:u w:val="single"/>
        </w:rPr>
        <w:t xml:space="preserve">under Section 262.308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prospective adoptive parent must sign a nondisclosure agreement before the department, licensed child-placing agency, or other person placing the child for adoption may release confidential information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department, licensed child-placing agency, or other person placing the child for adoption shall provide the information under this section not later than the 90th day after the date the information is requested.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