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2018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Local Government;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6, Nays 1;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2018</w:t>
      </w:r>
      <w:r xml:space="preserve">
        <w:tab wTab="150" tlc="none" cTlc="0"/>
      </w:r>
      <w:r>
        <w:t xml:space="preserve">By:</w:t>
      </w:r>
      <w:r xml:space="preserve">
        <w:t> </w:t>
      </w:r>
      <w:r xml:space="preserve">
        <w:t> </w:t>
      </w:r>
      <w:r>
        <w:t xml:space="preserve">Parker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prohibitions on camping in a public place.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364.002(a),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local entity may not adopt or enforce a policy under which the entity prohibits or discourages the enforcement of any public camping ban</w:t>
      </w:r>
      <w:r>
        <w:rPr>
          <w:u w:val="single"/>
        </w:rPr>
        <w:t xml:space="preserve">, including prohibiting or discouraging the investigation or enforcement of a violation of a public camping ban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364, Local Government Code, is amended by adding Sections 364.0021, 364.0022, 364.0023, and 364.0024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364.0021.</w:t>
      </w:r>
      <w:r>
        <w:rPr>
          <w:u w:val="single"/>
        </w:rPr>
        <w:t xml:space="preserve"> </w:t>
      </w:r>
      <w:r>
        <w:rPr>
          <w:u w:val="single"/>
        </w:rPr>
        <w:t xml:space="preserve"> </w:t>
      </w:r>
      <w:r>
        <w:rPr>
          <w:u w:val="single"/>
        </w:rPr>
        <w:t xml:space="preserve">USE OF PROPERTY FOR CAMPING PURPOSE.  A local entity may not permit camping by homeless individuals on a property designated for that purpose until the Texas Department of Housing and Community Affairs has approved a plan for the property under Section 2306.1122,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364.0022.</w:t>
      </w:r>
      <w:r>
        <w:rPr>
          <w:u w:val="single"/>
        </w:rPr>
        <w:t xml:space="preserve"> </w:t>
      </w:r>
      <w:r>
        <w:rPr>
          <w:u w:val="single"/>
        </w:rPr>
        <w:t xml:space="preserve"> </w:t>
      </w:r>
      <w:r>
        <w:rPr>
          <w:u w:val="single"/>
        </w:rPr>
        <w:t xml:space="preserve">COMPLAINTS AND REPORTING.  (a) </w:t>
      </w:r>
      <w:r>
        <w:rPr>
          <w:u w:val="single"/>
        </w:rPr>
        <w:t xml:space="preserve"> </w:t>
      </w:r>
      <w:r>
        <w:rPr>
          <w:u w:val="single"/>
        </w:rPr>
        <w:t xml:space="preserve">A local entity shall develop and implement a process that allows a person to file a complaint with the local entity regarding a violation of a public camping ban.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a local entity shall report to the attorney general, in the form and manner prescribed by the attorney general,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complaints received as part of the local entity's complaint process implemented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disposition of each complaint, including court-ordered diversion programs;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arrests made or citations in lieu of arrest issued for a violation of a public camping ban;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related to public camping bans as required by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364.0023.</w:t>
      </w:r>
      <w:r>
        <w:rPr>
          <w:u w:val="single"/>
        </w:rPr>
        <w:t xml:space="preserve"> </w:t>
      </w:r>
      <w:r>
        <w:rPr>
          <w:u w:val="single"/>
        </w:rPr>
        <w:t xml:space="preserve"> </w:t>
      </w:r>
      <w:r>
        <w:rPr>
          <w:u w:val="single"/>
        </w:rPr>
        <w:t xml:space="preserve">ENFORCEMENT REQUIRED BY LOCAL ENTITY; DECLARATION AS "VIOLATING LOCAL ENTITY." </w:t>
      </w:r>
      <w:r>
        <w:rPr>
          <w:u w:val="single"/>
        </w:rPr>
        <w:t xml:space="preserve"> </w:t>
      </w:r>
      <w:r>
        <w:rPr>
          <w:u w:val="single"/>
        </w:rPr>
        <w:t xml:space="preserve">(a) </w:t>
      </w:r>
      <w:r>
        <w:rPr>
          <w:u w:val="single"/>
        </w:rPr>
        <w:t xml:space="preserve"> </w:t>
      </w:r>
      <w:r>
        <w:rPr>
          <w:u w:val="single"/>
        </w:rPr>
        <w:t xml:space="preserve">For each complaint received by a local entity under Section 364.0022(a), the local entity shall take an action to resolve the complaint not later than the 90th day after the date the complaint is received.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local entity does not take the required action before the end of the period prescribed by Subsection (a), the attorney general shall issue a written declaration that the local entity is a "violating local entity" for the state fiscal year in which the end of the period prescribed by Subsection (a) occurs. </w:t>
      </w:r>
      <w:r>
        <w:rPr>
          <w:u w:val="single"/>
        </w:rPr>
        <w:t xml:space="preserve"> </w:t>
      </w:r>
      <w:r>
        <w:rPr>
          <w:u w:val="single"/>
        </w:rPr>
        <w:t xml:space="preserve">The attorney general shall send a copy of the written declaration to the local entity and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364.0024.</w:t>
      </w:r>
      <w:r>
        <w:rPr>
          <w:u w:val="single"/>
        </w:rPr>
        <w:t xml:space="preserve"> </w:t>
      </w:r>
      <w:r>
        <w:rPr>
          <w:u w:val="single"/>
        </w:rPr>
        <w:t xml:space="preserve"> </w:t>
      </w:r>
      <w:r>
        <w:rPr>
          <w:u w:val="single"/>
        </w:rPr>
        <w:t xml:space="preserve">ENFORCEMENT BY DEPARTMENT OF PUBLIC SAFETY AND ATTORNEY GENERAL; RECOVERY OF COSTS. </w:t>
      </w:r>
      <w:r>
        <w:rPr>
          <w:u w:val="single"/>
        </w:rPr>
        <w:t xml:space="preserve"> </w:t>
      </w:r>
      <w:r>
        <w:rPr>
          <w:u w:val="single"/>
        </w:rPr>
        <w:t xml:space="preserve">(a) </w:t>
      </w:r>
      <w:r>
        <w:rPr>
          <w:u w:val="single"/>
        </w:rPr>
        <w:t xml:space="preserve"> </w:t>
      </w:r>
      <w:r>
        <w:rPr>
          <w:u w:val="single"/>
        </w:rPr>
        <w:t xml:space="preserve">The attorney general or the Department of Public Safety may enforce Section 48.05,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enforcement action described by Subsection (a) that occurs within the boundaries of a local entity that is a "violating local entity," the attorney general or Department of Public Safety may recover any costs associated with the enforcement action from the local entity in accordance with Section 321.5026 or 323.5026, Tax Code, as applicable.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48.05, Penal Code, is amended by amending Subsection (i) and adding Subsection (i-1) to read as follows:</w:t>
      </w:r>
    </w:p>
    <w:p w:rsidR="003F3435" w:rsidRDefault="0032493E">
      <w:pPr>
        <w:spacing w:line="480" w:lineRule="auto"/>
        <w:ind w:firstLine="720"/>
        <w:jc w:val="both"/>
      </w:pPr>
      <w:r>
        <w:t xml:space="preserve">(i)</w:t>
      </w:r>
      <w:r xml:space="preserve">
        <w:t> </w:t>
      </w:r>
      <w:r xml:space="preserve">
        <w:t> </w:t>
      </w:r>
      <w:r>
        <w:rPr>
          <w:u w:val="single"/>
        </w:rPr>
        <w:t xml:space="preserve">Subject to Subsection (i-1), if</w:t>
      </w:r>
      <w:r>
        <w:t xml:space="preserve"> [</w:t>
      </w:r>
      <w:r>
        <w:rPr>
          <w:strike/>
        </w:rPr>
        <w:t xml:space="preserve">If</w:t>
      </w:r>
      <w:r>
        <w:t xml:space="preserve">] the person is arrested or detained solely for an offense under this section, a peace officer enforcing this section shall ensure that all of the person's personal property not designated as contraband under other law is preserved by:</w:t>
      </w:r>
    </w:p>
    <w:p w:rsidR="003F3435" w:rsidRDefault="0032493E">
      <w:pPr>
        <w:spacing w:line="480" w:lineRule="auto"/>
        <w:ind w:firstLine="1440"/>
        <w:jc w:val="both"/>
      </w:pPr>
      <w:r>
        <w:t xml:space="preserve">(1)</w:t>
      </w:r>
      <w:r xml:space="preserve">
        <w:t> </w:t>
      </w:r>
      <w:r xml:space="preserve">
        <w:t> </w:t>
      </w:r>
      <w:r>
        <w:t xml:space="preserve">permitting the person to remove all the property from the public place at the time of the person's departure; or</w:t>
      </w:r>
    </w:p>
    <w:p w:rsidR="003F3435" w:rsidRDefault="0032493E">
      <w:pPr>
        <w:spacing w:line="480" w:lineRule="auto"/>
        <w:ind w:firstLine="1440"/>
        <w:jc w:val="both"/>
      </w:pPr>
      <w:r>
        <w:t xml:space="preserve">(2)</w:t>
      </w:r>
      <w:r xml:space="preserve">
        <w:t> </w:t>
      </w:r>
      <w:r xml:space="preserve">
        <w:t> </w:t>
      </w:r>
      <w:r>
        <w:t xml:space="preserve">taking custody of the </w:t>
      </w:r>
      <w:r>
        <w:rPr>
          <w:u w:val="single"/>
        </w:rPr>
        <w:t xml:space="preserve">person's nonhazardous personal</w:t>
      </w:r>
      <w:r>
        <w:t xml:space="preserve"> property and allowing the person to retrieve the property after the person is released from custody.</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Subsection (i) does not apply to personal property that is a permanent or semipermanent structure unless the structure is a camping tent.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321, Tax Code, is amended by adding Section 321.5026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321.5026.</w:t>
      </w:r>
      <w:r>
        <w:rPr>
          <w:u w:val="single"/>
        </w:rPr>
        <w:t xml:space="preserve"> </w:t>
      </w:r>
      <w:r>
        <w:rPr>
          <w:u w:val="single"/>
        </w:rPr>
        <w:t xml:space="preserve"> </w:t>
      </w:r>
      <w:r>
        <w:rPr>
          <w:u w:val="single"/>
        </w:rPr>
        <w:t xml:space="preserve">DISTRIBUTION OF TRUST FUNDS TO MUNICIPALITY THAT FAILS TO ACT ON PUBLIC CAMPING BAN COMPLAINT. </w:t>
      </w:r>
      <w:r>
        <w:rPr>
          <w:u w:val="single"/>
        </w:rPr>
        <w:t xml:space="preserve"> </w:t>
      </w:r>
      <w:r>
        <w:rPr>
          <w:u w:val="single"/>
        </w:rPr>
        <w:t xml:space="preserve">(a) </w:t>
      </w:r>
      <w:r>
        <w:rPr>
          <w:u w:val="single"/>
        </w:rPr>
        <w:t xml:space="preserve"> </w:t>
      </w:r>
      <w:r>
        <w:rPr>
          <w:u w:val="single"/>
        </w:rPr>
        <w:t xml:space="preserve">In this section, "violating local entity" means a municipality declared by the attorney general to be a violating local entity for a state fiscal year under Section 364.0023,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321.502, the comptroller may not, after the date the comptroller receives notice that a municipality is a violating local entity for a state fiscal year, send to the municipality its share of the taxes collected by the comptroller under this chapter during the state fiscal year until the comptroller makes any deduction required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sending a violating local entity its share of the taxes collected by the comptroller under this chapter during a state fiscal year, the comptroller shall deduct the amount reported to the comptroller for the violating local entity under Subsection (d) and credit that deducted amount to the general revenue fund. </w:t>
      </w:r>
      <w:r>
        <w:rPr>
          <w:u w:val="single"/>
        </w:rPr>
        <w:t xml:space="preserve"> </w:t>
      </w:r>
      <w:r>
        <w:rPr>
          <w:u w:val="single"/>
        </w:rPr>
        <w:t xml:space="preserve">Money credited to the general revenue fund under this subsection may be appropriated only to the attorney general or the Department of Public Safety,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August 1 of each state fiscal year, the attorney general and the Department of Public Safety shall report to the comptroller the amount of money the attorney general or department spent in that state fiscal year taking enforcement actions described by Section 364.0024, Local Government Code, in each violating local entity. </w:t>
      </w:r>
      <w:r>
        <w:rPr>
          <w:u w:val="single"/>
        </w:rPr>
        <w:t xml:space="preserve"> </w:t>
      </w:r>
      <w:r>
        <w:rPr>
          <w:u w:val="single"/>
        </w:rPr>
        <w:t xml:space="preserve">The attorney general and the department shall make a reasonable estimate of the amount spent after the date the report is made until the end of the state fiscal year based on amounts spent before the date the report is made.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 Chapter 323, Tax Code, is amended by adding Section 323.5026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323.5026.</w:t>
      </w:r>
      <w:r>
        <w:rPr>
          <w:u w:val="single"/>
        </w:rPr>
        <w:t xml:space="preserve"> </w:t>
      </w:r>
      <w:r>
        <w:rPr>
          <w:u w:val="single"/>
        </w:rPr>
        <w:t xml:space="preserve"> </w:t>
      </w:r>
      <w:r>
        <w:rPr>
          <w:u w:val="single"/>
        </w:rPr>
        <w:t xml:space="preserve">DISTRIBUTION OF TRUST FUNDS TO COUNTY THAT FAILS TO ACT ON PUBLIC CAMPING BAN COMPLAINT. </w:t>
      </w:r>
      <w:r>
        <w:rPr>
          <w:u w:val="single"/>
        </w:rPr>
        <w:t xml:space="preserve"> </w:t>
      </w:r>
      <w:r>
        <w:rPr>
          <w:u w:val="single"/>
        </w:rPr>
        <w:t xml:space="preserve">(a) </w:t>
      </w:r>
      <w:r>
        <w:rPr>
          <w:u w:val="single"/>
        </w:rPr>
        <w:t xml:space="preserve"> </w:t>
      </w:r>
      <w:r>
        <w:rPr>
          <w:u w:val="single"/>
        </w:rPr>
        <w:t xml:space="preserve">In this section, "violating local entity" means a county declared by the attorney general to be a violating local entity for a state fiscal year under Section 364.0023,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323.502, the comptroller may not, after the date the comptroller receives notice that a county is a violating local entity for a state fiscal year, send to the county its share of the taxes collected by the comptroller under this chapter during the state fiscal year until the comptroller makes any deduction required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sending a violating local entity its share of the taxes collected by the comptroller under this chapter during a state fiscal year, the comptroller shall deduct the amount reported to the comptroller for the violating local entity under Subsection (d) and credit that deducted amount to the general revenue fund. </w:t>
      </w:r>
      <w:r>
        <w:rPr>
          <w:u w:val="single"/>
        </w:rPr>
        <w:t xml:space="preserve"> </w:t>
      </w:r>
      <w:r>
        <w:rPr>
          <w:u w:val="single"/>
        </w:rPr>
        <w:t xml:space="preserve">Money credited to the general revenue fund under this subsection may be appropriated only to the attorney general or the Department of Public Safety,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August 1 of each state fiscal year, the attorney general and the Department of Public Safety shall report to the comptroller the amount of money the attorney general or department spent in that state fiscal year taking enforcement actions described by Section 364.0024, Local Government Code, in each violating local entity. The attorney general and the department shall make a reasonable estimate of the amount spent after the date the report is made until the end of the state fiscal year based on amounts spent before the date the report is made.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48.05,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321.5026 and 323.5026, Tax Code, as added by this Act, apply only to a distribution of sales and use tax revenue to a municipality or county in a state fiscal year that begins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December 1, 2023, each local entity, as defined by Section 364.001, Local Government Code, shall develop and implement the complaint process required by Section 364.0022, Local Government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January 1, 2024, the attorney general by rule shall prescribe the form and manner for reporting as required by Section 364.0022, Local Government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