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88R6893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approval of beach access and use plans by the commissioner of the General Land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61.015, Natural Resources Code, is amended by amending Subsection (b) and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Local governments shall submit proposed beach access and use plans to the commissioner for certification as to compliance with such policies and rules. </w:t>
      </w:r>
      <w:r>
        <w:t xml:space="preserve"> </w:t>
      </w:r>
      <w:r>
        <w:t xml:space="preserve">The commissioner shall act on a local government's proposed beach access and use plan within 90 days of submission by [</w:t>
      </w:r>
      <w:r>
        <w:rPr>
          <w:strike/>
        </w:rPr>
        <w:t xml:space="preserve">either</w:t>
      </w:r>
      <w:r>
        <w:t xml:space="preserve">] approving the plan</w:t>
      </w:r>
      <w:r>
        <w:rPr>
          <w:u w:val="single"/>
        </w:rPr>
        <w:t xml:space="preserve">, partially approving the plan and identifying geographic areas of noncompliance,</w:t>
      </w:r>
      <w:r>
        <w:t xml:space="preserve"> or denying certification.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event of a partial approval under Subsection (b), the local government may adopt rules and requirements for the portion of the plan that has been approved.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 xml:space="preserve">
        <w:t> </w:t>
      </w:r>
      <w:r xml:space="preserve">
        <w:t> </w:t>
      </w:r>
      <w:r>
        <w:t xml:space="preserve">In the event of denial </w:t>
      </w:r>
      <w:r>
        <w:rPr>
          <w:u w:val="single"/>
        </w:rPr>
        <w:t xml:space="preserve">under Subsection (b)</w:t>
      </w:r>
      <w:r>
        <w:t xml:space="preserve">, the commissioner shall send the proposed plan back to the originating local government with a statement of specific objections and the reasons for denial, along with suggested modifications. </w:t>
      </w:r>
      <w:r>
        <w:t xml:space="preserve"> </w:t>
      </w:r>
      <w:r>
        <w:t xml:space="preserve">On receipt, the local government shall revise and resubmit the plan. </w:t>
      </w:r>
      <w:r>
        <w:t xml:space="preserve"> </w:t>
      </w:r>
      <w:r>
        <w:t xml:space="preserve">The commissioner's certification of local government plans shall be by adoption into the rules under Section 61.011.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