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Creighton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2029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9,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21,</w:t>
      </w:r>
      <w:r xml:space="preserve">
        <w:t> </w:t>
      </w:r>
      <w:r>
        <w:t xml:space="preserve">2023, read first time and referred to Subcommittee on Higher Education; May</w:t>
      </w:r>
      <w:r xml:space="preserve">
        <w:t> </w:t>
      </w:r>
      <w:r>
        <w:t xml:space="preserve">4,</w:t>
      </w:r>
      <w:r xml:space="preserve">
        <w:t> </w:t>
      </w:r>
      <w:r>
        <w:t xml:space="preserve">2023, reported favorably from Committee on Education by the following vote:</w:t>
      </w:r>
      <w:r>
        <w:t xml:space="preserve"> </w:t>
      </w:r>
      <w:r>
        <w:t xml:space="preserve"> </w:t>
      </w:r>
      <w:r>
        <w:t xml:space="preserve">Yeas 12, Nays 0; May</w:t>
      </w:r>
      <w:r xml:space="preserve">
        <w:t> </w:t>
      </w:r>
      <w:r>
        <w:t xml:space="preserve">4,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administration of the Texas Innovative Adult Career Education (ACE) Grant Program by the Texas Higher Education Coordinating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136.001, Education Code, is amended by amending Subdivision (1) and adding Subdivision (1-a)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"Coordinating board" means the Texas Higher Education Coordinating Board.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(1-a)</w:t>
      </w:r>
      <w:r xml:space="preserve">
        <w:t> </w:t>
      </w:r>
      <w:r xml:space="preserve">
        <w:t> </w:t>
      </w:r>
      <w:r>
        <w:t xml:space="preserve">"Nonprofit organization" means an organization exempt from federal income taxation under Section 501(a), Internal Revenue Code of 1986, as an organization described by Section 501(c)(3) of that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136.005(a),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</w:t>
      </w:r>
      <w:r>
        <w:rPr>
          <w:u w:val="single"/>
        </w:rPr>
        <w:t xml:space="preserve">coordinating board</w:t>
      </w:r>
      <w:r>
        <w:t xml:space="preserve"> [</w:t>
      </w:r>
      <w:r>
        <w:rPr>
          <w:strike/>
        </w:rPr>
        <w:t xml:space="preserve">grant administrator</w:t>
      </w:r>
      <w:r>
        <w:t xml:space="preserve">] shall establish and administer the Texas Innovative Adult Career Education (ACE) Grant Program to provide grants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eligible nonprofit workforce intermediary and job training organizations;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eligible nonprofit organizations providing job training to veterans.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136.006,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136.006.</w:t>
      </w:r>
      <w:r xml:space="preserve">
        <w:t> </w:t>
      </w:r>
      <w:r xml:space="preserve">
        <w:t> </w:t>
      </w:r>
      <w:r>
        <w:t xml:space="preserve">ELIGIBLE ORGANIZATIONS. </w:t>
      </w:r>
      <w:r>
        <w:t xml:space="preserve"> </w:t>
      </w:r>
      <w:r>
        <w:t xml:space="preserve">(a) </w:t>
      </w:r>
      <w:r>
        <w:t xml:space="preserve"> </w:t>
      </w:r>
      <w:r>
        <w:t xml:space="preserve">To be eligible for a grant under the program, a nonprofit workforce intermediary and job training organization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apply to the </w:t>
      </w:r>
      <w:r>
        <w:rPr>
          <w:u w:val="single"/>
        </w:rPr>
        <w:t xml:space="preserve">coordinating board</w:t>
      </w:r>
      <w:r>
        <w:t xml:space="preserve"> [</w:t>
      </w:r>
      <w:r>
        <w:rPr>
          <w:strike/>
        </w:rPr>
        <w:t xml:space="preserve">grant administrator</w:t>
      </w:r>
      <w:r>
        <w:t xml:space="preserve">] in the manner prescribed by the </w:t>
      </w:r>
      <w:r>
        <w:rPr>
          <w:u w:val="single"/>
        </w:rPr>
        <w:t xml:space="preserve">coordinating board</w:t>
      </w:r>
      <w:r>
        <w:t xml:space="preserve"> [</w:t>
      </w:r>
      <w:r>
        <w:rPr>
          <w:strike/>
        </w:rPr>
        <w:t xml:space="preserve">grant administrator</w:t>
      </w:r>
      <w:r>
        <w:t xml:space="preserve">];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provide to eligible low-income students, in partnership with public junior colleges, public state colleges, or public technical institutes: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job training;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continuum of services designed to move a program participant from application to employment, including outreach, assessment, case management, support services, and career placement;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be governed by a board or other governing structure that includes recognized leaders of broad-based community organizations and executive-level or managerial-level members of the local business community;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demonstrate to the satisfaction of the </w:t>
      </w:r>
      <w:r>
        <w:rPr>
          <w:u w:val="single"/>
        </w:rPr>
        <w:t xml:space="preserve">coordinating board</w:t>
      </w:r>
      <w:r>
        <w:t xml:space="preserve"> [</w:t>
      </w:r>
      <w:r>
        <w:rPr>
          <w:strike/>
        </w:rPr>
        <w:t xml:space="preserve">program advisory board</w:t>
      </w:r>
      <w:r>
        <w:t xml:space="preserve">] that the organization's program has achieved or will achieve the following measures of success among program participants: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above-average completion of developmental education among participating public junior college, public state college, or public technical institute students;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above-average persistence rates among participating public junior college, public state college, or public technical institute students;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above-average certificate or degree completion rates by participating students within a three-year period compared to demographically comparable public junior college, public state college, and public technical institute students;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entry into careers with significantly higher earnings for program participants than previously achieved;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provide matching funds in accordance with rules adopted under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(a-1)</w:t>
      </w:r>
      <w:r xml:space="preserve">
        <w:t> </w:t>
      </w:r>
      <w:r xml:space="preserve">
        <w:t> </w:t>
      </w:r>
      <w:r>
        <w:t xml:space="preserve">To be eligible for a grant under the program, a nonprofit organization providing job training services to veterans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apply to the </w:t>
      </w:r>
      <w:r>
        <w:rPr>
          <w:u w:val="single"/>
        </w:rPr>
        <w:t xml:space="preserve">coordinating board</w:t>
      </w:r>
      <w:r>
        <w:t xml:space="preserve"> [</w:t>
      </w:r>
      <w:r>
        <w:rPr>
          <w:strike/>
        </w:rPr>
        <w:t xml:space="preserve">grant administrator</w:t>
      </w:r>
      <w:r>
        <w:t xml:space="preserve">] in the manner prescribed by the </w:t>
      </w:r>
      <w:r>
        <w:rPr>
          <w:u w:val="single"/>
        </w:rPr>
        <w:t xml:space="preserve">coordinating board</w:t>
      </w:r>
      <w:r>
        <w:t xml:space="preserve"> [</w:t>
      </w:r>
      <w:r>
        <w:rPr>
          <w:strike/>
        </w:rPr>
        <w:t xml:space="preserve">grant administrator</w:t>
      </w:r>
      <w:r>
        <w:t xml:space="preserve">];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provide to veterans, in partnership with public junior colleges, public state colleges, or public technical institutes: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job training;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continuum of services designed to move a program participant from application to employment, including outreach, assessment, case management, support services, and career placement;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be governed by a board or other governing structure that includes recognized leaders of broad-based community organizations and executive-level or managerial-level members of the local business community;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demonstrate to the satisfaction of the </w:t>
      </w:r>
      <w:r>
        <w:rPr>
          <w:u w:val="single"/>
        </w:rPr>
        <w:t xml:space="preserve">coordinating board</w:t>
      </w:r>
      <w:r>
        <w:t xml:space="preserve"> [</w:t>
      </w:r>
      <w:r>
        <w:rPr>
          <w:strike/>
        </w:rPr>
        <w:t xml:space="preserve">program advisory board</w:t>
      </w:r>
      <w:r>
        <w:t xml:space="preserve">] that the organization's program has achieved or will achieve the following measures of success among program participants: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measures prescribed by Subsections (a)(4)(A)-(C);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rapid attainment of civilian workforce credentials;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entry into careers with significantly higher earnings for program participants than previously achieved;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provide matching funds in accordance with rules adopted under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matching funds required under Subsection (a)(5) or (a-1)(5) may be obtained from any source available to the organization, including in-kind contributions, community or foundation grants, individual contributions, and local governmental agency operating funds. </w:t>
      </w:r>
      <w:r>
        <w:t xml:space="preserve"> </w:t>
      </w:r>
      <w:r>
        <w:t xml:space="preserve">The </w:t>
      </w:r>
      <w:r>
        <w:rPr>
          <w:u w:val="single"/>
        </w:rPr>
        <w:t xml:space="preserve">coordinating board</w:t>
      </w:r>
      <w:r>
        <w:t xml:space="preserve"> [</w:t>
      </w:r>
      <w:r>
        <w:rPr>
          <w:strike/>
        </w:rPr>
        <w:t xml:space="preserve">grant administrator</w:t>
      </w:r>
      <w:r>
        <w:t xml:space="preserve">] may adopt rules requiring an organization to demonstrate compliance with the matching funds requirement before the payment of the next installment under an awarded grant.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136.007,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136.007.</w:t>
      </w:r>
      <w:r xml:space="preserve">
        <w:t> </w:t>
      </w:r>
      <w:r xml:space="preserve">
        <w:t> </w:t>
      </w:r>
      <w:r>
        <w:t xml:space="preserve">RULES. </w:t>
      </w:r>
      <w:r>
        <w:t xml:space="preserve"> </w:t>
      </w:r>
      <w:r>
        <w:t xml:space="preserve">[</w:t>
      </w:r>
      <w:r>
        <w:rPr>
          <w:strike/>
        </w:rPr>
        <w:t xml:space="preserve">(a)</w:t>
      </w:r>
      <w:r>
        <w:t xml:space="preserve">] The </w:t>
      </w:r>
      <w:r>
        <w:rPr>
          <w:u w:val="single"/>
        </w:rPr>
        <w:t xml:space="preserve">coordinating board</w:t>
      </w:r>
      <w:r>
        <w:t xml:space="preserve"> [</w:t>
      </w:r>
      <w:r>
        <w:rPr>
          <w:strike/>
        </w:rPr>
        <w:t xml:space="preserve">grant administrator</w:t>
      </w:r>
      <w:r>
        <w:t xml:space="preserve">] shall adopt rules as necessary for the administration of this chapter</w:t>
      </w:r>
      <w:r>
        <w:rPr>
          <w:u w:val="single"/>
        </w:rPr>
        <w:t xml:space="preserve">, including</w:t>
      </w:r>
      <w:r>
        <w:t xml:space="preserve"> [</w:t>
      </w:r>
      <w:r>
        <w:rPr>
          <w:strike/>
        </w:rPr>
        <w:t xml:space="preserve">in the manner provided by Chapter 2001, Government Code, for a state agency.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grant administrator, with recommendations of the program advisory board, shall adopt</w:t>
      </w:r>
      <w:r>
        <w:t xml:space="preserve">] rules regarding eligibility, program tuition and fees, administrative costs, matching funds, and case management and other supports for the program. </w:t>
      </w:r>
      <w:r>
        <w:t xml:space="preserve"> </w:t>
      </w:r>
      <w:r>
        <w:t xml:space="preserve">The rules may include provisions for the payment in periodic installments of grant awards.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The following provisions of Chapter 136, Education Code, are repealed: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Sections 136.002 and 136.004;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Section 136.005(a-1).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2029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