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2030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University of Texas at Austin Civitas School of Civic and International Leadership.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67, Education Code, is amended by adding Subchapter F to read as follows:</w:t>
      </w:r>
    </w:p>
    <w:p w:rsidR="003F3435" w:rsidRDefault="0032493E">
      <w:pPr>
        <w:spacing w:line="480" w:lineRule="auto"/>
        <w:jc w:val="center"/>
      </w:pPr>
      <w:r>
        <w:rPr>
          <w:u w:val="single"/>
        </w:rPr>
        <w:t xml:space="preserve">SUBCHAPTER F. THE UNIVERSITY OF TEXAS CIVITAS SCHOOL OF CIVIC AND INTERNATIONAL LEADERSHIP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67.81.</w:t>
      </w:r>
      <w:r>
        <w:rPr>
          <w:u w:val="single"/>
        </w:rPr>
        <w:t xml:space="preserve"> </w:t>
      </w:r>
      <w:r>
        <w:rPr>
          <w:u w:val="single"/>
        </w:rPr>
        <w:t xml:space="preserve"> </w:t>
      </w:r>
      <w:r>
        <w:rPr>
          <w:u w:val="single"/>
        </w:rPr>
        <w:t xml:space="preserve">DEFINITION.  In this subchapter, "school" means The University of Texas Civitas School of Civic and International Leadership.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67.82.</w:t>
      </w:r>
      <w:r>
        <w:rPr>
          <w:u w:val="single"/>
        </w:rPr>
        <w:t xml:space="preserve"> </w:t>
      </w:r>
      <w:r>
        <w:rPr>
          <w:u w:val="single"/>
        </w:rPr>
        <w:t xml:space="preserve"> </w:t>
      </w:r>
      <w:r>
        <w:rPr>
          <w:u w:val="single"/>
        </w:rPr>
        <w:t xml:space="preserve">ACADEMIC UNIT OF UNIVERSITY.  The University of Texas Civitas School of Civic and International Leadership is an academic unit of The University of Texas at Austin with the authority to house tenured or tenure-track faculty.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67.83.</w:t>
      </w:r>
      <w:r>
        <w:rPr>
          <w:u w:val="single"/>
        </w:rPr>
        <w:t xml:space="preserve"> </w:t>
      </w:r>
      <w:r>
        <w:rPr>
          <w:u w:val="single"/>
        </w:rPr>
        <w:t xml:space="preserve"> </w:t>
      </w:r>
      <w:r>
        <w:rPr>
          <w:u w:val="single"/>
        </w:rPr>
        <w:t xml:space="preserve">ORGANIZATION; FACULTY ALLOTMENT; APPOINTMENTS. (a) The school shall be led by a dean, who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university's president and provost;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the school's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school must be allotted at least fifteen tenured or tenure-track faculty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member of the school may hold or obtain joint appointment in another unit of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67.84.</w:t>
      </w:r>
      <w:r>
        <w:rPr>
          <w:u w:val="single"/>
        </w:rPr>
        <w:t xml:space="preserve"> </w:t>
      </w:r>
      <w:r>
        <w:rPr>
          <w:u w:val="single"/>
        </w:rPr>
        <w:t xml:space="preserve"> </w:t>
      </w:r>
      <w:r>
        <w:rPr>
          <w:u w:val="single"/>
        </w:rPr>
        <w:t xml:space="preserve">BOARD OF ADVISORS.  (a) The inaugural dean of the school, in consultation with the board and the university's president, shall appoint a board of advisors to serve staggered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advisors shall participate in any future processes to select successor deans of the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67.85.</w:t>
      </w:r>
      <w:r>
        <w:rPr>
          <w:u w:val="single"/>
        </w:rPr>
        <w:t xml:space="preserve"> </w:t>
      </w:r>
      <w:r>
        <w:rPr>
          <w:u w:val="single"/>
        </w:rPr>
        <w:t xml:space="preserve"> </w:t>
      </w:r>
      <w:r>
        <w:rPr>
          <w:u w:val="single"/>
        </w:rPr>
        <w:t xml:space="preserve">PURPOSES.  The purposes of the school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educate future civic leaders through the study of the ideas, institutions, and practices that sustain free societies;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future global leaders in strategy and statecraft by integrating the wisdom of history with current challenges;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ensuring that The University of Texas at Austin promotes independent thought, civil discourse, and free speech among students enrolled at the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United States civics education training and resources to teachers in public schools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67.86.</w:t>
      </w:r>
      <w:r>
        <w:rPr>
          <w:u w:val="single"/>
        </w:rPr>
        <w:t xml:space="preserve"> </w:t>
      </w:r>
      <w:r>
        <w:rPr>
          <w:u w:val="single"/>
        </w:rPr>
        <w:t xml:space="preserve"> </w:t>
      </w:r>
      <w:r>
        <w:rPr>
          <w:u w:val="single"/>
        </w:rPr>
        <w:t xml:space="preserve">COURSES, PROGRAMS, AND EVENTS. The school may offer general education courses, honors courses, undergraduate or graduate degree programs, nondegree programs, and public events that further the school's purposes described by Section 67.85.</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67.87.</w:t>
      </w:r>
      <w:r>
        <w:rPr>
          <w:u w:val="single"/>
        </w:rPr>
        <w:t xml:space="preserve"> </w:t>
      </w:r>
      <w:r>
        <w:rPr>
          <w:u w:val="single"/>
        </w:rPr>
        <w:t xml:space="preserve"> </w:t>
      </w:r>
      <w:r>
        <w:rPr>
          <w:u w:val="single"/>
        </w:rPr>
        <w:t xml:space="preserve">PHILANTHROPIC NAME CHANGE.  The board may change the first word of school's name consistent with the board's philanthropic naming governance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67.88.</w:t>
      </w:r>
      <w:r>
        <w:rPr>
          <w:u w:val="single"/>
        </w:rPr>
        <w:t xml:space="preserve"> </w:t>
      </w:r>
      <w:r>
        <w:rPr>
          <w:u w:val="single"/>
        </w:rPr>
        <w:t xml:space="preserve"> </w:t>
      </w:r>
      <w:r>
        <w:rPr>
          <w:u w:val="single"/>
        </w:rPr>
        <w:t xml:space="preserve">ANNUAL REPORT.    Not later than February 1 of each year, the dean of the school shall submit to the chair of each standing committee of the legislature with primary jurisdiction over higher education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funding received by the school during the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current faculty positions, courses, and degree programs offered by the school;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significant special events or initiatives offered by the school during the preceding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15, 2024, The University of Texas at Austin shall establish The University of Texas Civitas School of Civic and International Leadership as provided by Subchapter F, Chapter 67,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February 1, 2025, the dean of The University of Texas Civitas School of Civic and International Leadership shall submit the initial report required by Section 67.88,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