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2032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of certain adult high school charter school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G, Chapter 12, Education Code, is amended by adding Section 12.2551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 </w:t>
      </w:r>
      <w:r>
        <w:rPr>
          <w:u w:val="single"/>
        </w:rPr>
        <w:t xml:space="preserve">12.2551. ALTERNATIVE AUTHORIZATION. (a) Notwithstanding any other law and in addition to the other permissible methods for establishing a charter or campus under this chapter, the commissioner shall, on the basis of an application submitted, grant a charter under the program to the entities described by Subsection (b) to provide an adult education program for individuals described by Section 12.258 to successfully complete:</w:t>
      </w:r>
    </w:p>
    <w:p w:rsidR="003F3435" w:rsidRDefault="0032493E">
      <w:pPr>
        <w:spacing w:line="480" w:lineRule="auto"/>
        <w:ind w:firstLine="1440"/>
        <w:jc w:val="both"/>
      </w:pPr>
      <w:r>
        <w:rPr>
          <w:u w:val="single"/>
        </w:rPr>
        <w:t xml:space="preserve">(1) a high school program that can lead to a diploma; and</w:t>
      </w:r>
    </w:p>
    <w:p w:rsidR="003F3435" w:rsidRDefault="0032493E">
      <w:pPr>
        <w:spacing w:line="480" w:lineRule="auto"/>
        <w:ind w:firstLine="1440"/>
        <w:jc w:val="both"/>
      </w:pPr>
      <w:r>
        <w:rPr>
          <w:u w:val="single"/>
        </w:rPr>
        <w:t xml:space="preserve">(2) career and technology education courses that can lead to industry certification.</w:t>
      </w:r>
    </w:p>
    <w:p w:rsidR="003F3435" w:rsidRDefault="0032493E">
      <w:pPr>
        <w:spacing w:line="480" w:lineRule="auto"/>
        <w:ind w:firstLine="720"/>
        <w:jc w:val="both"/>
      </w:pPr>
      <w:r>
        <w:rPr>
          <w:u w:val="single"/>
        </w:rPr>
        <w:t xml:space="preserve">(b) The following entities are eligible to submit an application under Subsection (a):</w:t>
      </w:r>
    </w:p>
    <w:p w:rsidR="003F3435" w:rsidRDefault="0032493E">
      <w:pPr>
        <w:spacing w:line="480" w:lineRule="auto"/>
        <w:ind w:firstLine="1440"/>
        <w:jc w:val="both"/>
      </w:pPr>
      <w:r>
        <w:rPr>
          <w:u w:val="single"/>
        </w:rPr>
        <w:t xml:space="preserve">(1) the board of trustees of a school district or the governing body of a home-rule school district that has entered into a contract under Section 11.157 with a nonprofit entity described by Section 12.256 to operate the program;</w:t>
      </w:r>
    </w:p>
    <w:p w:rsidR="003F3435" w:rsidRDefault="0032493E">
      <w:pPr>
        <w:spacing w:line="480" w:lineRule="auto"/>
        <w:ind w:firstLine="1440"/>
        <w:jc w:val="both"/>
      </w:pPr>
      <w:r>
        <w:rPr>
          <w:u w:val="single"/>
        </w:rPr>
        <w:t xml:space="preserve">(2) a public junior college or public senior college or university, as those terms are defined by Section 61.003, that has entered into a contract with a nonprofit entity described by Section 12.256 to operate the program; and</w:t>
      </w:r>
    </w:p>
    <w:p w:rsidR="003F3435" w:rsidRDefault="0032493E">
      <w:pPr>
        <w:spacing w:line="480" w:lineRule="auto"/>
        <w:ind w:firstLine="1440"/>
        <w:jc w:val="both"/>
      </w:pPr>
      <w:r>
        <w:rPr>
          <w:u w:val="single"/>
        </w:rPr>
        <w:t xml:space="preserve">(3) a governmental entity that has entered into a contract with a nonprofit entity described by Section 12.256 to operate the program.</w:t>
      </w:r>
    </w:p>
    <w:p w:rsidR="003F3435" w:rsidRDefault="0032493E">
      <w:pPr>
        <w:spacing w:line="480" w:lineRule="auto"/>
        <w:ind w:firstLine="720"/>
        <w:jc w:val="both"/>
      </w:pPr>
      <w:r>
        <w:rPr>
          <w:u w:val="single"/>
        </w:rPr>
        <w:t xml:space="preserve">(c) The provisions of this chapter, including provisions related to assessment, accountability, and funding, govern a program authorized under this section.</w:t>
      </w:r>
    </w:p>
    <w:p w:rsidR="003F3435" w:rsidRDefault="0032493E">
      <w:pPr>
        <w:spacing w:line="480" w:lineRule="auto"/>
        <w:ind w:firstLine="720"/>
        <w:jc w:val="both"/>
      </w:pPr>
      <w:r>
        <w:rPr>
          <w:u w:val="single"/>
        </w:rPr>
        <w:t xml:space="preserve">(d) The provisions of Section 12.255 do not apply to a charter granted under this section.</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