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88R7338 AMF-D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certain anticipation notes and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1431.002,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subsection, the governing body of an issuer may not authorize an anticipation note to pay a contractual obligation to be incurred if a bond proposition to authorize the issuance of bonds for the same purpose was submitted to the voters during the preceding five years and failed to be approved. </w:t>
      </w:r>
      <w:r>
        <w:rPr>
          <w:u w:val="single"/>
        </w:rPr>
        <w:t xml:space="preserve"> </w:t>
      </w:r>
      <w:r>
        <w:rPr>
          <w:u w:val="single"/>
        </w:rPr>
        <w:t xml:space="preserve">The governing body of an issuer may authorize an anticipation note that the governing body is otherwise prohibited from authorizing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case described by Section 271.056(1), (2), or (3),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comply with a state or federal law, rule, or regulation if the issuer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1431.003(b),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anything in this chapter to the contrary </w:t>
      </w:r>
      <w:r>
        <w:rPr>
          <w:u w:val="single"/>
        </w:rPr>
        <w:t xml:space="preserve">and except as provided by Section 1431.002(d)</w:t>
      </w:r>
      <w:r>
        <w:t xml:space="preserve">, the governing body may exercise the authority granted to the governing body of an issuer with regard to issuance of obligations under Chapter 1371, except that the prohibition in that chapter on the repayment of an obligation with ad valorem taxes does not apply to an issuer exercising the authority granted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271.047(d),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w:t>
      </w:r>
      <w:r>
        <w:rPr>
          <w:u w:val="single"/>
        </w:rPr>
        <w:t xml:space="preserve">five</w:t>
      </w:r>
      <w:r>
        <w:t xml:space="preserve"> [</w:t>
      </w:r>
      <w:r>
        <w:rPr>
          <w:strike/>
        </w:rPr>
        <w:t xml:space="preserve">three</w:t>
      </w:r>
      <w:r>
        <w:t xml:space="preserve">] years and failed to be approved.  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w:t>
      </w:r>
      <w:r>
        <w:rPr>
          <w:u w:val="single"/>
        </w:rPr>
        <w:t xml:space="preserve">Section 271.056(1), (2), or (3)</w:t>
      </w:r>
      <w:r>
        <w:t xml:space="preserve"> [</w:t>
      </w:r>
      <w:r>
        <w:rPr>
          <w:strike/>
        </w:rPr>
        <w:t xml:space="preserve">Sections 271.056(1)-(3)</w:t>
      </w:r>
      <w:r>
        <w:t xml:space="preserve">];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anticipation note or certificate of obligation authorized to be issued on or after the effective date of this Act.  An anticipation note or certificate of obligation authorized to be issued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