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88R7749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posting of signs regarding human trafficking penalties by certain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37.086(a)(2),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"School" means a public [</w:t>
      </w:r>
      <w:r>
        <w:rPr>
          <w:strike/>
        </w:rPr>
        <w:t xml:space="preserve">or private</w:t>
      </w:r>
      <w:r>
        <w:t xml:space="preserve">] primary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