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88R10659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2080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a language access plan to increase access to assistance under health and human services programs by certain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531, Government Code, is amended by adding Section 531.0193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531.0193.</w:t>
      </w:r>
      <w:r>
        <w:rPr>
          <w:u w:val="single"/>
        </w:rPr>
        <w:t xml:space="preserve"> </w:t>
      </w:r>
      <w:r>
        <w:rPr>
          <w:u w:val="single"/>
        </w:rPr>
        <w:t xml:space="preserve"> </w:t>
      </w:r>
      <w:r>
        <w:rPr>
          <w:u w:val="single"/>
        </w:rPr>
        <w:t xml:space="preserve">LANGUAGE ACCESS PLAN.  (a) The commission shall develop a language access plan to increase non-English speakers' access to assistance provided under the health and human services programs the commission administers.  The plan must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of the commission's public written materials, forms, applications, portal application systems, and external communications are translated and orally interpreted into any language spoken by a group in this state with a population of at least 50,000 of which at least 33 percent have limited English proficiency, according to the most recent American Community Survey compiled by the United States Census Bureau,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English;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Spanish;</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Vietnamese;</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Korean;</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Arabic;</w:t>
      </w:r>
      <w:r>
        <w:t xml:space="preserve"> </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Mandarin or Cantonese; and</w:t>
      </w:r>
      <w:r>
        <w:t xml:space="preserve">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traditional and simplified written Chinese;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translated materials, forms, applications, and external communications are available to the public on the commission's Internet website;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groups described by Subdivision (1) are informed about language access rights and services, including the availability of the commission's written translations and oral interpretations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conducting intentional outreach efforts;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posting translated information and public announcements in public spaces;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commission employees are provided training on the language access plan, language access procedures, and expectations related to the access plan;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that quality control and accountability measures are developed to make certain: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translations and interpretations are professional and understandable;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members of the groups described by Subdivision (1) are able to evaluate the performance of the commission's language access services and the effectiveness of the language access plan.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employ at least one language access officer to oversee the implementation of the language access plan and ensure language access services are provided in accordance with the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use multilingual commission employees or contract with a third party to translate and prepare or provide oral interpretations of the commission's written materials, forms, applications, portal application systems, and external communications as required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may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