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fine arts allotment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FINE ARTS ALLOTMENT.</w:t>
      </w:r>
      <w:r>
        <w:rPr>
          <w:u w:val="single"/>
        </w:rPr>
        <w:t xml:space="preserve"> </w:t>
      </w:r>
      <w:r>
        <w:rPr>
          <w:u w:val="single"/>
        </w:rPr>
        <w:t xml:space="preserve"> </w:t>
      </w:r>
      <w:r>
        <w:rPr>
          <w:u w:val="single"/>
        </w:rPr>
        <w:t xml:space="preserve">(a) </w:t>
      </w:r>
      <w:r>
        <w:rPr>
          <w:u w:val="single"/>
        </w:rPr>
        <w:t xml:space="preserve"> </w:t>
      </w:r>
      <w:r>
        <w:rPr>
          <w:u w:val="single"/>
        </w:rPr>
        <w:t xml:space="preserve">For each student in</w:t>
      </w:r>
      <w:r>
        <w:rPr>
          <w:u w:val="single"/>
        </w:rPr>
        <w:t xml:space="preserve"> </w:t>
      </w:r>
      <w:r>
        <w:rPr>
          <w:u w:val="single"/>
        </w:rPr>
        <w:t xml:space="preserve">average daily attendance enrolled in a fine arts education course  approved by the agency under Subsection (b) in grades 6 through 12,  a school district is entitled to an annual allotment equal to the  basic allotment, or, if applicable, the sum of the basic allotment  and the allotment under Section 48.101 to which the district is  entitled, multiplied by:</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1.3 for a student in grades 6 through 8;</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1.2 for a student in grade 9 or 10; and</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1.1 for a student in grade 11 or 12.</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approve fine arts education courses that qualify for the allotment provided under this section. </w:t>
      </w:r>
      <w:r>
        <w:rPr>
          <w:u w:val="single"/>
        </w:rPr>
        <w:t xml:space="preserve"> </w:t>
      </w:r>
      <w:r>
        <w:rPr>
          <w:u w:val="single"/>
        </w:rPr>
        <w:t xml:space="preserve">The approved courses must include fine arts education courses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authorized by the State Board of Education, including music, art, theater, and dance;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students with the knowledge and skills  necessary for success in the fine arts;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student in full-time attendance to receive not less than 225 minutes of fine arts instruction per week.</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funds allocated under this section:</w:t>
      </w:r>
      <w:r>
        <w:t xml:space="preserve"> </w:t>
      </w:r>
    </w:p>
    <w:p w:rsidR="003F3435" w:rsidRDefault="0032493E">
      <w:pPr>
        <w:spacing w:line="480" w:lineRule="auto"/>
        <w:ind w:firstLine="1440"/>
        <w:jc w:val="both"/>
      </w:pPr>
      <w:r>
        <w:rPr>
          <w:u w:val="single"/>
        </w:rPr>
        <w:t xml:space="preserve">(1) </w:t>
      </w:r>
      <w:r>
        <w:rPr>
          <w:u w:val="single"/>
        </w:rPr>
        <w:t xml:space="preserve"> </w:t>
      </w:r>
      <w:r>
        <w:rPr>
          <w:u w:val="single"/>
        </w:rPr>
        <w:t xml:space="preserve">at least 25 percent of the funds allocated under  Subsection (a)(1) must be used in a manner that prioritizes  providing fine arts education to students in grades six through  eight who are eligible for the compensatory education allotment  under Section 48.104;</w:t>
      </w:r>
      <w:r>
        <w:t xml:space="preserve"> </w:t>
      </w:r>
    </w:p>
    <w:p w:rsidR="003F3435" w:rsidRDefault="0032493E">
      <w:pPr>
        <w:spacing w:line="480" w:lineRule="auto"/>
        <w:ind w:firstLine="1440"/>
        <w:jc w:val="both"/>
      </w:pPr>
      <w:r>
        <w:rPr>
          <w:u w:val="single"/>
        </w:rPr>
        <w:t xml:space="preserve">(2) </w:t>
      </w:r>
      <w:r>
        <w:rPr>
          <w:u w:val="single"/>
        </w:rPr>
        <w:t xml:space="preserve"> </w:t>
      </w:r>
      <w:r>
        <w:rPr>
          <w:u w:val="single"/>
        </w:rPr>
        <w:t xml:space="preserve">50 percent of the total funds allocated under this  section must be used to provide fine arts education courses to  students in grades six through eight; and</w:t>
      </w:r>
      <w:r>
        <w:t xml:space="preserve"> </w:t>
      </w:r>
    </w:p>
    <w:p w:rsidR="003F3435" w:rsidRDefault="0032493E">
      <w:pPr>
        <w:spacing w:line="480" w:lineRule="auto"/>
        <w:ind w:firstLine="1440"/>
        <w:jc w:val="both"/>
      </w:pPr>
      <w:r>
        <w:rPr>
          <w:u w:val="single"/>
        </w:rPr>
        <w:t xml:space="preserve">(3) </w:t>
      </w:r>
      <w:r>
        <w:rPr>
          <w:u w:val="single"/>
        </w:rPr>
        <w:t xml:space="preserve"> </w:t>
      </w:r>
      <w:r>
        <w:rPr>
          <w:u w:val="single"/>
        </w:rPr>
        <w:t xml:space="preserve">except as necessary to meet the requirement under  Subdivision (2), at least 75 percent of funds allocated under  Subsections (a)(2) and (3) must be used to provide fine arts  education courses to students in grades 9 through 12.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annually publish a list of fine arts courses approved under Subsection (b).</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