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88R782 MEW-D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2088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credit for prepayment of the amount required to be paid by a school district for the purchase of attendance credit under the public school finance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49, Education Code, is amended by adding Section 49.1541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49.1541.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CREDIT FOR PREPAYMENT.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total amount required under Section 49.153 for a school district to purchase attendance credit under this subchapter for any school year is reduced by 10 percent if the district: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elects to pay for credit purchased in the manner provided by Section 49.154(a)(2);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pays the total amount required to be paid by the district not later than February 15 of the school year for which the agreement is in effect.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reduction under Subsection (a) shall be made after making any reduction to which the district is entitled under Section 49.157 or another provision of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2088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