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2101</w:t>
      </w:r>
    </w:p>
    <w:p w:rsidR="003F3435" w:rsidRDefault="0032493E">
      <w:pPr>
        <w:ind w:firstLine="720"/>
        <w:jc w:val="both"/>
      </w:pPr>
      <w:r>
        <w:t xml:space="preserve">(Morales of Harris, Darby, Leach, Bowers)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notifications related to the rights of crime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56A.051(a),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w:t>
      </w:r>
      <w:r>
        <w:rPr>
          <w:u w:val="single"/>
        </w:rPr>
        <w:t xml:space="preserve">, in the manner provided by Article 56A.0525,</w:t>
      </w:r>
      <w:r>
        <w:t xml:space="preserve"> 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 the payment for a forensic medical examination under Article 56A.252 for a victim of an alleged sexual assault, and when requested, to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w:t>
      </w:r>
      <w:r>
        <w:rPr>
          <w:u w:val="single"/>
        </w:rPr>
        <w:t xml:space="preserve">, and in the manner provided by Article 56A.0525</w:t>
      </w:r>
      <w:r>
        <w:t xml:space="preserve">,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w:t>
      </w:r>
      <w:r>
        <w:rPr>
          <w:u w:val="single"/>
        </w:rPr>
        <w:t xml:space="preserve">in the manner provided by Article 56A.0525</w:t>
      </w:r>
      <w:r>
        <w:t xml:space="preserve">,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w:t>
      </w:r>
      <w:r>
        <w:rPr>
          <w:u w:val="single"/>
        </w:rPr>
        <w:t xml:space="preserve">, in the manner provided by Article 56A.0525,</w:t>
      </w:r>
      <w:r>
        <w:t xml:space="preserve">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56A.052(a), (b), (d), and (e),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If the offense is a sexual assault, 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if requested, the right to a disclosure of information</w:t>
      </w:r>
      <w:r>
        <w:rPr>
          <w:u w:val="single"/>
        </w:rPr>
        <w:t xml:space="preserve">, in the manner provided by Article 56A.0525,</w:t>
      </w:r>
      <w:r>
        <w:t xml:space="preserve"> regarding:</w:t>
      </w:r>
    </w:p>
    <w:p w:rsidR="003F3435" w:rsidRDefault="0032493E">
      <w:pPr>
        <w:spacing w:line="480" w:lineRule="auto"/>
        <w:ind w:firstLine="2160"/>
        <w:jc w:val="both"/>
      </w:pPr>
      <w:r>
        <w:t xml:space="preserve">(A)</w:t>
      </w:r>
      <w:r xml:space="preserve">
        <w:t> </w:t>
      </w:r>
      <w:r xml:space="preserve">
        <w:t> </w:t>
      </w:r>
      <w:r>
        <w:t xml:space="preserve">any evidence that was collected during the investigation of the offense, unless disclosing the information would interfere with the investigation or prosecution of the offense, in which event the victim, guardian, or relative shall be informed of the estimated date on which that information is expected to be disclosed; and</w:t>
      </w:r>
    </w:p>
    <w:p w:rsidR="003F3435" w:rsidRDefault="0032493E">
      <w:pPr>
        <w:spacing w:line="480" w:lineRule="auto"/>
        <w:ind w:firstLine="2160"/>
        <w:jc w:val="both"/>
      </w:pPr>
      <w:r>
        <w:t xml:space="preserve">(B)</w:t>
      </w:r>
      <w:r xml:space="preserve">
        <w:t> </w:t>
      </w:r>
      <w:r xml:space="preserve">
        <w:t> </w:t>
      </w:r>
      <w:r>
        <w:t xml:space="preserve">the status of any analysis being performed of any evidence described by Paragraph (A);</w:t>
      </w:r>
    </w:p>
    <w:p w:rsidR="003F3435" w:rsidRDefault="0032493E">
      <w:pPr>
        <w:spacing w:line="480" w:lineRule="auto"/>
        <w:ind w:firstLine="1440"/>
        <w:jc w:val="both"/>
      </w:pPr>
      <w:r>
        <w:t xml:space="preserve">(2)</w:t>
      </w:r>
      <w:r xml:space="preserve">
        <w:t> </w:t>
      </w:r>
      <w:r xml:space="preserve">
        <w:t> </w:t>
      </w:r>
      <w:r>
        <w:t xml:space="preserve">if requested, the right to be notified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at the time a request is submitted to a crime laboratory to process and analyze any evidence that was collected during the investigation of the offense;</w:t>
      </w:r>
    </w:p>
    <w:p w:rsidR="003F3435" w:rsidRDefault="0032493E">
      <w:pPr>
        <w:spacing w:line="480" w:lineRule="auto"/>
        <w:ind w:firstLine="2160"/>
        <w:jc w:val="both"/>
      </w:pPr>
      <w:r>
        <w:t xml:space="preserve">(B)</w:t>
      </w:r>
      <w:r xml:space="preserve">
        <w:t> </w:t>
      </w:r>
      <w:r xml:space="preserve">
        <w:t> </w:t>
      </w:r>
      <w:r>
        <w:t xml:space="preserve">at the time of the submission of a request to compare any biological evidence collected during the investigation of the offense with DNA profiles maintained in a state or federal DNA database; and</w:t>
      </w:r>
    </w:p>
    <w:p w:rsidR="003F3435" w:rsidRDefault="0032493E">
      <w:pPr>
        <w:spacing w:line="480" w:lineRule="auto"/>
        <w:ind w:firstLine="2160"/>
        <w:jc w:val="both"/>
      </w:pPr>
      <w:r>
        <w:t xml:space="preserve">(C)</w:t>
      </w:r>
      <w:r xml:space="preserve">
        <w:t> </w:t>
      </w:r>
      <w:r xml:space="preserve">
        <w:t> </w:t>
      </w:r>
      <w:r>
        <w:t xml:space="preserve">of the results of the comparison described by Paragraph (B), unless disclosing the results would interfere with the investigation or prosecution of the offense, in which event the victim, guardian, or relative shall be informed of the estimated date on which those results are expected to be disclosed;</w:t>
      </w:r>
    </w:p>
    <w:p w:rsidR="003F3435" w:rsidRDefault="0032493E">
      <w:pPr>
        <w:spacing w:line="480" w:lineRule="auto"/>
        <w:ind w:firstLine="1440"/>
        <w:jc w:val="both"/>
      </w:pPr>
      <w:r>
        <w:t xml:space="preserve">(3)</w:t>
      </w:r>
      <w:r xml:space="preserve">
        <w:t> </w:t>
      </w:r>
      <w:r xml:space="preserve">
        <w:t> </w:t>
      </w:r>
      <w:r>
        <w:t xml:space="preserve">if requested, the right to counseling regarding acquired immune deficiency syndrome (AIDS) and human immunodeficiency virus (HIV) infection; and</w:t>
      </w:r>
    </w:p>
    <w:p w:rsidR="003F3435" w:rsidRDefault="0032493E">
      <w:pPr>
        <w:spacing w:line="480" w:lineRule="auto"/>
        <w:ind w:firstLine="1440"/>
        <w:jc w:val="both"/>
      </w:pPr>
      <w:r>
        <w:t xml:space="preserve">(4)</w:t>
      </w:r>
      <w:r xml:space="preserve">
        <w:t> </w:t>
      </w:r>
      <w:r xml:space="preserve">
        <w:t> </w:t>
      </w:r>
      <w:r>
        <w:t xml:space="preserve">for the victim, the right to:</w:t>
      </w:r>
    </w:p>
    <w:p w:rsidR="003F3435" w:rsidRDefault="0032493E">
      <w:pPr>
        <w:spacing w:line="480" w:lineRule="auto"/>
        <w:ind w:firstLine="2160"/>
        <w:jc w:val="both"/>
      </w:pPr>
      <w:r>
        <w:t xml:space="preserve">(A)</w:t>
      </w:r>
      <w:r xml:space="preserve">
        <w:t> </w:t>
      </w:r>
      <w:r xml:space="preserve">
        <w:t> </w:t>
      </w:r>
      <w:r>
        <w:t xml:space="preserve">testing for acquired immune deficiency syndrome (AIDS), human immunodeficiency virus (HIV) infection, antibodies to HIV, or infection with any other probable causative agent of AIDS; and</w:t>
      </w:r>
    </w:p>
    <w:p w:rsidR="003F3435" w:rsidRDefault="0032493E">
      <w:pPr>
        <w:spacing w:line="480" w:lineRule="auto"/>
        <w:ind w:firstLine="2160"/>
        <w:jc w:val="both"/>
      </w:pPr>
      <w:r>
        <w:t xml:space="preserve">(B)</w:t>
      </w:r>
      <w:r xml:space="preserve">
        <w:t> </w:t>
      </w:r>
      <w:r xml:space="preserve">
        <w:t> </w:t>
      </w:r>
      <w:r>
        <w:t xml:space="preserve">a forensic medical examination to the extent provided by Subchapters F and G if, within 120 hours of the offense:</w:t>
      </w:r>
    </w:p>
    <w:p w:rsidR="003F3435" w:rsidRDefault="0032493E">
      <w:pPr>
        <w:spacing w:line="480" w:lineRule="auto"/>
        <w:ind w:firstLine="2880"/>
        <w:jc w:val="both"/>
      </w:pPr>
      <w:r>
        <w:t xml:space="preserve">(i)</w:t>
      </w:r>
      <w:r xml:space="preserve">
        <w:t> </w:t>
      </w:r>
      <w:r xml:space="preserve">
        <w:t> </w:t>
      </w:r>
      <w:r>
        <w:t xml:space="preserve">the offense is reported to a law enforcement agency; or</w:t>
      </w:r>
    </w:p>
    <w:p w:rsidR="003F3435" w:rsidRDefault="0032493E">
      <w:pPr>
        <w:spacing w:line="480" w:lineRule="auto"/>
        <w:ind w:firstLine="2880"/>
        <w:jc w:val="both"/>
      </w:pPr>
      <w:r>
        <w:t xml:space="preserve">(ii)</w:t>
      </w:r>
      <w:r xml:space="preserve">
        <w:t> </w:t>
      </w:r>
      <w:r xml:space="preserve">
        <w:t> </w:t>
      </w:r>
      <w:r>
        <w:t xml:space="preserve">a forensic medical examination is otherwise conducted at a health care provider.</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who requests to be notified under Subsection (a)(2) must provide a current address and phone number to the attorney representing the state and the law enforcement agency that is investigating the offense.</w:t>
      </w:r>
      <w:r xml:space="preserve">
        <w:t> </w:t>
      </w:r>
      <w:r xml:space="preserve">
        <w:t> </w:t>
      </w:r>
      <w:r>
        <w:t xml:space="preserve">The victim, guardian, or relative must inform the attorney representing the state and the law enforcement agency of any change in the address or phone number.  </w:t>
      </w:r>
      <w:r>
        <w:rPr>
          <w:u w:val="single"/>
        </w:rPr>
        <w:t xml:space="preserve">The victim, guardian, or relative must provide an e-mail address and update any change in that e-mail address if the victim, guardian, or relative chooses to receive notifications by e-mail.</w:t>
      </w:r>
    </w:p>
    <w:p w:rsidR="003F3435" w:rsidRDefault="0032493E">
      <w:pPr>
        <w:spacing w:line="480" w:lineRule="auto"/>
        <w:ind w:firstLine="720"/>
        <w:jc w:val="both"/>
      </w:pPr>
      <w:r>
        <w:t xml:space="preserve">(d)</w:t>
      </w:r>
      <w:r xml:space="preserve">
        <w:t> </w:t>
      </w:r>
      <w:r xml:space="preserve">
        <w:t> </w:t>
      </w:r>
      <w:r>
        <w:t xml:space="preserve">This subsection applies only to a victim of an offense under Section 20A.02, 20A.03, 21.02, 21.11, 22.011, 22.012, 22.021, 42.072, or 43.05, Penal Code.</w:t>
      </w:r>
      <w:r xml:space="preserve">
        <w:t> </w:t>
      </w:r>
      <w:r xml:space="preserve">
        <w:t> </w:t>
      </w:r>
      <w:r>
        <w:t xml:space="preserve">A victim described by this subsection or a parent or guardian of the victim, if the victim is younger than 18 years of age or an adult ward,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that the victim or, if the victim is younger than 18 years of age or an adult ward, the victim's parent or guardian or another adult acting on the victim's behalf may file an application for a protective order under Article 7B.001;</w:t>
      </w:r>
    </w:p>
    <w:p w:rsidR="003F3435" w:rsidRDefault="0032493E">
      <w:pPr>
        <w:spacing w:line="480" w:lineRule="auto"/>
        <w:ind w:firstLine="2160"/>
        <w:jc w:val="both"/>
      </w:pPr>
      <w:r>
        <w:t xml:space="preserve">(B)</w:t>
      </w:r>
      <w:r xml:space="preserve">
        <w:t> </w:t>
      </w:r>
      <w:r xml:space="preserve">
        <w:t> </w:t>
      </w:r>
      <w:r>
        <w:t xml:space="preserve">of the court in which the application for a protective order may be filed;</w:t>
      </w:r>
    </w:p>
    <w:p w:rsidR="003F3435" w:rsidRDefault="0032493E">
      <w:pPr>
        <w:spacing w:line="480" w:lineRule="auto"/>
        <w:ind w:firstLine="2160"/>
        <w:jc w:val="both"/>
      </w:pPr>
      <w:r>
        <w:t xml:space="preserve">(C)</w:t>
      </w:r>
      <w:r xml:space="preserve">
        <w:t> </w:t>
      </w:r>
      <w:r xml:space="preserve">
        <w:t> </w:t>
      </w:r>
      <w:r>
        <w:t xml:space="preserve">that, on request of the victim or, if the victim is younger than 18 years of age or an adult ward, on request of the victim's parent or guardian or another adult acting on the victim's behalf, the attorney representing the state may, subject to the Texas Disciplinary Rules of Professional Conduct, file the application for a protective order on behalf of the requestor; and</w:t>
      </w:r>
    </w:p>
    <w:p w:rsidR="003F3435" w:rsidRDefault="0032493E">
      <w:pPr>
        <w:spacing w:line="480" w:lineRule="auto"/>
        <w:ind w:firstLine="2160"/>
        <w:jc w:val="both"/>
      </w:pPr>
      <w:r>
        <w:t xml:space="preserve">(D)</w:t>
      </w:r>
      <w:r xml:space="preserve">
        <w:t> </w:t>
      </w:r>
      <w:r xml:space="preserve">
        <w:t> </w:t>
      </w:r>
      <w:r>
        <w:t xml:space="preserve">that, subject to the Texas Disciplinary Rules of Professional Conduct, the attorney representing the state generally is required to file the application for a protective order with respect to the victim if the defendant is convicted of or placed on deferred adjudication community supervision for the offense;</w:t>
      </w:r>
    </w:p>
    <w:p w:rsidR="003F3435" w:rsidRDefault="0032493E">
      <w:pPr>
        <w:spacing w:line="480" w:lineRule="auto"/>
        <w:ind w:firstLine="1440"/>
        <w:jc w:val="both"/>
      </w:pPr>
      <w:r>
        <w:t xml:space="preserve">(2)</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request that the attorney representing the state, subject to the Texas Disciplinary Rules of Professional Conduct, file an application for a protective order described by Subdivision (1); and</w:t>
      </w:r>
    </w:p>
    <w:p w:rsidR="003F3435" w:rsidRDefault="0032493E">
      <w:pPr>
        <w:spacing w:line="480" w:lineRule="auto"/>
        <w:ind w:firstLine="2160"/>
        <w:jc w:val="both"/>
      </w:pPr>
      <w:r>
        <w:t xml:space="preserve">(B)</w:t>
      </w:r>
      <w:r xml:space="preserve">
        <w:t> </w:t>
      </w:r>
      <w:r xml:space="preserve">
        <w:t> </w:t>
      </w:r>
      <w:r>
        <w:t xml:space="preserve">be notified </w:t>
      </w:r>
      <w:r>
        <w:rPr>
          <w:u w:val="single"/>
        </w:rPr>
        <w:t xml:space="preserve">in the manner provided by Article 56A.0525</w:t>
      </w:r>
      <w:r>
        <w:t xml:space="preserve"> when the attorney representing the state files an application for a protective order under Article 7B.001;</w:t>
      </w:r>
    </w:p>
    <w:p w:rsidR="003F3435" w:rsidRDefault="0032493E">
      <w:pPr>
        <w:spacing w:line="480" w:lineRule="auto"/>
        <w:ind w:firstLine="1440"/>
        <w:jc w:val="both"/>
      </w:pPr>
      <w:r>
        <w:t xml:space="preserve">(3)</w:t>
      </w:r>
      <w:r xml:space="preserve">
        <w:t> </w:t>
      </w:r>
      <w:r xml:space="preserve">
        <w:t> </w:t>
      </w:r>
      <w:r>
        <w:t xml:space="preserve">if the victim or the victim's parent or guardian, as applicable, is present when the defendant is convicted or placed on deferred adjudication community supervision, the right to:</w:t>
      </w:r>
    </w:p>
    <w:p w:rsidR="003F3435" w:rsidRDefault="0032493E">
      <w:pPr>
        <w:spacing w:line="480" w:lineRule="auto"/>
        <w:ind w:firstLine="2160"/>
        <w:jc w:val="both"/>
      </w:pPr>
      <w:r>
        <w:t xml:space="preserve">(A)</w:t>
      </w:r>
      <w:r xml:space="preserve">
        <w:t> </w:t>
      </w:r>
      <w:r xml:space="preserve">
        <w:t> </w:t>
      </w:r>
      <w:r>
        <w:t xml:space="preserve">be given by the court the information described by Subdivision (1)</w:t>
      </w:r>
      <w:r>
        <w:rPr>
          <w:u w:val="single"/>
        </w:rPr>
        <w:t xml:space="preserve">, in the manner provided by Article 56A.0525</w:t>
      </w:r>
      <w:r>
        <w:t xml:space="preserve">; and</w:t>
      </w:r>
    </w:p>
    <w:p w:rsidR="003F3435" w:rsidRDefault="0032493E">
      <w:pPr>
        <w:spacing w:line="480" w:lineRule="auto"/>
        <w:ind w:firstLine="2160"/>
        <w:jc w:val="both"/>
      </w:pPr>
      <w:r>
        <w:t xml:space="preserve">(B)</w:t>
      </w:r>
      <w:r xml:space="preserve">
        <w:t> </w:t>
      </w:r>
      <w:r xml:space="preserve">
        <w:t> </w:t>
      </w:r>
      <w:r>
        <w:t xml:space="preserve">file an application for a protective order under Article 7B.001 immediately following the defendant's conviction or placement on deferred adjudication community supervision if the court has jurisdiction over the application; and</w:t>
      </w:r>
    </w:p>
    <w:p w:rsidR="003F3435" w:rsidRDefault="0032493E">
      <w:pPr>
        <w:spacing w:line="480" w:lineRule="auto"/>
        <w:ind w:firstLine="1440"/>
        <w:jc w:val="both"/>
      </w:pPr>
      <w:r>
        <w:t xml:space="preserve">(4)</w:t>
      </w:r>
      <w:r xml:space="preserve">
        <w:t> </w:t>
      </w:r>
      <w:r xml:space="preserve">
        <w:t> </w:t>
      </w:r>
      <w:r>
        <w:t xml:space="preserve">if the victim or the victim's parent or guardian, as applicable, is not present when the defendant is convicted or placed on deferred adjudication community supervision, the right to be given by the attorney representing the state the information described by Subdivision (1)</w:t>
      </w:r>
      <w:r>
        <w:rPr>
          <w:u w:val="single"/>
        </w:rPr>
        <w:t xml:space="preserve">, in the manner provided by Article 56A.0525</w:t>
      </w:r>
      <w:r>
        <w:t xml:space="preserve">.</w:t>
      </w:r>
    </w:p>
    <w:p w:rsidR="003F3435" w:rsidRDefault="0032493E">
      <w:pPr>
        <w:spacing w:line="480" w:lineRule="auto"/>
        <w:ind w:firstLine="720"/>
        <w:jc w:val="both"/>
      </w:pPr>
      <w:r>
        <w:t xml:space="preserve">(e)</w:t>
      </w:r>
      <w:r xml:space="preserve">
        <w:t> </w:t>
      </w:r>
      <w:r xml:space="preserve">
        <w:t> </w:t>
      </w:r>
      <w:r>
        <w:t xml:space="preserve">A victim of an offense under Section 20A.02, 20A.03, or 43.05, Penal Code, is entitled to be informed</w:t>
      </w:r>
      <w:r>
        <w:rPr>
          <w:u w:val="single"/>
        </w:rPr>
        <w:t xml:space="preserve">, in the manner provided by Article 56A.0525,</w:t>
      </w:r>
      <w:r>
        <w:t xml:space="preserve"> that the victim may petition for an order of nondisclosure of criminal history record information under Section 411.0728, Government Code, if the victim:</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t xml:space="preserve">(2)</w:t>
      </w:r>
      <w:r xml:space="preserve">
        <w:t> </w:t>
      </w:r>
      <w:r xml:space="preserve">
        <w:t> </w:t>
      </w:r>
      <w:r>
        <w:t xml:space="preserve">committed that offense solely as a victim of an offense under Section 20A.02, 20A.03, or 43.05,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56A, Code of Criminal Procedure, is amended by adding Article 56A.0525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56A.0525.</w:t>
      </w:r>
      <w:r>
        <w:rPr>
          <w:u w:val="single"/>
        </w:rPr>
        <w:t xml:space="preserve"> </w:t>
      </w:r>
      <w:r>
        <w:rPr>
          <w:u w:val="single"/>
        </w:rPr>
        <w:t xml:space="preserve"> </w:t>
      </w:r>
      <w:r>
        <w:rPr>
          <w:u w:val="single"/>
        </w:rPr>
        <w:t xml:space="preserve">AUTHORIZED FORM OF NOTIFICATIONS.  For purposes of this subchapter, a judge, attorney representing the state, peace officer, or law enforcement agency that is required to notify, inform, or disclose information to a victim, guardian of a victim, or close relative of a deceased victim in accordance with a right granted under this subchapter shall provide the notification or information in the following manner: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electronically, including by text message, videoconference, or 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through an anonymous, online portal;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contacting by telephone or otherwise making personal contact with the victim, guardian, or relative,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