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88R10925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2102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initial registration and inspection period for certain rental vehicles; authorizing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382.0622(a),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Clean Air Act fees consist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fees collected by the commission under Sections 382.062, 382.0621, 382.202, and 382.302 and as otherwise provided by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$2 from the portion of each fee collected for inspections of vehicles other than mopeds and remitted to the state under Sections 548.501 and 548.503, Transportation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$4 from the portion of each fee collected for an inspection of a vehicle and remitted to the state under Section 548.5035, Transportation Code;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fees collected that are required under Section 185 of the federal Clean Air Act (42 U.S.C. Section 7511d).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502, Transportation Code, is amended by adding Section 502.0026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502.0026.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EXTENDED REGISTRATION OF CERTAIN RENTAL VEHICLES.  (a) Notwithstanding Section 502.044, the initial registration period is three years for a passenger car or light truck: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sold in this state or purchased by a commercial fleet buyer described by Section 501.0234(b)(4) for use in this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has not been previously registered in this or another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on the date of sale is of the current or preceding model year;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which a rental certificate has been furnished as described by Section 152.061(b), Tax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Payment for all applicable fees, including any optional fee imposed under Subchapter H and other registration fees and the fee required by Section 548.5035, for the entire registration period is due at the time of registration.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548, Transportation Code, is amended by adding Section 548.1025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548.1025.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THREE-YEAR INITIAL INSPECTION PERIOD FOR CERTAIN RENTAL VEHICLES. (a) Notwithstanding any other law, the initial inspection period is three years for a passenger car or light truck: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sold in this state or purchased by a commercial fleet buyer described by Section 501.0234(b)(4) for use in this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has not been previously registered in this or another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on the date of sale is of the current or preceding model year;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which a rental certificate has been furnished as described by Section 152.061(b), Tax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affect a requirement that a motor vehicle emission inspection be conducted in a county covered by an inspection and maintenance program approved by the United States Environmental Protection Agency under Section 548.301 and the Clean Air Act (42 U.S.C. Section 7401 et seq.).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548.501(a),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Sections 548.503</w:t>
      </w:r>
      <w:r>
        <w:rPr>
          <w:u w:val="single"/>
        </w:rPr>
        <w:t xml:space="preserve">, 548.5035,</w:t>
      </w:r>
      <w:r>
        <w:t xml:space="preserve"> and 548.504, the fee for inspection of a motor vehicle other than a moped is $12.50.  The fee for inspection of a moped is $5.75.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548, Transportation Code, is amended by adding Section 548.5035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548.5035.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INITIAL THREE-YEAR INSPECTION OF CERTAIN RENTAL VEHICLES. (a) The fee for inspection of a passenger car or light truck under Section 548.1025 shall be set by the department by rule on or before September 1 of each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fee set by the department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based on the costs of providing inspections and administering the program;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calculated to ensure that the state receives at least the same amount of revenue from the fee over a three-year period that the state would have received if the vehicle was subject to Section 548.102.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by rule shall establish the amount of the  fee for an inspection under this section that shall be remitted to the state under Section 548.509.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