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et al.</w:t>
      </w:r>
      <w:r xml:space="preserve">
        <w:tab wTab="150" tlc="none" cTlc="0"/>
      </w:r>
      <w:r>
        <w:t xml:space="preserve">S.B.</w:t>
      </w:r>
      <w:r xml:space="preserve">
        <w:t> </w:t>
      </w:r>
      <w:r>
        <w:t xml:space="preserve">No.</w:t>
      </w:r>
      <w:r xml:space="preserve">
        <w:t> </w:t>
      </w:r>
      <w:r>
        <w:t xml:space="preserve">2133</w:t>
      </w:r>
    </w:p>
    <w:p w:rsidR="003F3435" w:rsidRDefault="0032493E">
      <w:pPr>
        <w:ind w:firstLine="720"/>
        <w:jc w:val="both"/>
      </w:pPr>
      <w:r>
        <w:t xml:space="preserve">(Oliverson, Plesa)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planning for the transportation of certain end stage renal disease facility patients during a declared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773.050, Health and Safety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Consistent with rules adopted under Section 773.112, the executive commissioner by rule shall require that each applicable emergency medical services provider have a plan for providing a dialysis patient who places an emergency 9-1-1 telephone call during a declared disaster an alternative mode of transportation directly to and from an outpatient end stage renal disease facility if the patient's normal and alternative modes of transportation cannot be used during the disaster. </w:t>
      </w:r>
      <w:r>
        <w:rPr>
          <w:u w:val="single"/>
        </w:rPr>
        <w:t xml:space="preserve"> </w:t>
      </w:r>
      <w:r>
        <w:rPr>
          <w:u w:val="single"/>
        </w:rPr>
        <w:t xml:space="preserve">An emergency medical services provider's plan under this subsection may prioritize providing transportation for a patient suffering from an acute emergency condition over transportation for a dialysis patient. </w:t>
      </w:r>
      <w:r>
        <w:rPr>
          <w:u w:val="single"/>
        </w:rPr>
        <w:t xml:space="preserve"> </w:t>
      </w:r>
      <w:r>
        <w:rPr>
          <w:u w:val="single"/>
        </w:rPr>
        <w:t xml:space="preserve">For purposes of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 </w:t>
      </w:r>
      <w:r>
        <w:rPr>
          <w:u w:val="single"/>
        </w:rPr>
        <w:t xml:space="preserve"> </w:t>
      </w:r>
      <w:r>
        <w:rPr>
          <w:u w:val="single"/>
        </w:rPr>
        <w:t xml:space="preserve">The term includes a disaster declared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governor under Section 418.014,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 stage renal disease facility" has the meaning assigned by Section 251.001.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773.112(d), Health and Safety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