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2023S0162-1  02/16/23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2135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course information required to be posted on a public institution of higher education's Internet website;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51.974, Education Code, is amended by amending Subsections (a), (b), (f), and (g) and adding Subsections (f-1) and (f-2) to read as follows:</w:t>
      </w:r>
    </w:p>
    <w:p w:rsidR="003F3435" w:rsidRDefault="0032493E">
      <w:pPr>
        <w:spacing w:line="480" w:lineRule="auto"/>
        <w:ind w:firstLine="720"/>
        <w:jc w:val="both"/>
      </w:pPr>
      <w:r>
        <w:t xml:space="preserve">(a)</w:t>
      </w:r>
      <w:r xml:space="preserve">
        <w:t> </w:t>
      </w:r>
      <w:r xml:space="preserve">
        <w:t> </w:t>
      </w:r>
      <w:r>
        <w:t xml:space="preserve">Each institution of higher education, other than a medical and dental unit, as defined by Section 61.003, shall make available to the public on the institution's Internet website the following information for each [</w:t>
      </w:r>
      <w:r>
        <w:rPr>
          <w:strike/>
        </w:rPr>
        <w:t xml:space="preserve">undergraduate</w:t>
      </w:r>
      <w:r>
        <w:t xml:space="preserve">] classroom course offered for credit by the institution:</w:t>
      </w:r>
    </w:p>
    <w:p w:rsidR="003F3435" w:rsidRDefault="0032493E">
      <w:pPr>
        <w:spacing w:line="480" w:lineRule="auto"/>
        <w:ind w:firstLine="1440"/>
        <w:jc w:val="both"/>
      </w:pPr>
      <w:r>
        <w:t xml:space="preserve">(1)</w:t>
      </w:r>
      <w:r xml:space="preserve">
        <w:t> </w:t>
      </w:r>
      <w:r xml:space="preserve">
        <w:t> </w:t>
      </w:r>
      <w:r>
        <w:t xml:space="preserve">a syllabus that:</w:t>
      </w:r>
    </w:p>
    <w:p w:rsidR="003F3435" w:rsidRDefault="0032493E">
      <w:pPr>
        <w:spacing w:line="480" w:lineRule="auto"/>
        <w:ind w:firstLine="2160"/>
        <w:jc w:val="both"/>
      </w:pPr>
      <w:r>
        <w:t xml:space="preserve">(A)</w:t>
      </w:r>
      <w:r xml:space="preserve">
        <w:t> </w:t>
      </w:r>
      <w:r xml:space="preserve">
        <w:t> </w:t>
      </w:r>
      <w:r>
        <w:t xml:space="preserve">satisfies any standards adopted by the institution;</w:t>
      </w:r>
    </w:p>
    <w:p w:rsidR="003F3435" w:rsidRDefault="0032493E">
      <w:pPr>
        <w:spacing w:line="480" w:lineRule="auto"/>
        <w:ind w:firstLine="2160"/>
        <w:jc w:val="both"/>
      </w:pPr>
      <w:r>
        <w:t xml:space="preserve">(B)</w:t>
      </w:r>
      <w:r xml:space="preserve">
        <w:t> </w:t>
      </w:r>
      <w:r xml:space="preserve">
        <w:t> </w:t>
      </w:r>
      <w:r>
        <w:t xml:space="preserve">provides a brief description of each major course requirement, including each major assignment and examination;</w:t>
      </w:r>
    </w:p>
    <w:p w:rsidR="003F3435" w:rsidRDefault="0032493E">
      <w:pPr>
        <w:spacing w:line="480" w:lineRule="auto"/>
        <w:ind w:firstLine="2160"/>
        <w:jc w:val="both"/>
      </w:pPr>
      <w:r>
        <w:t xml:space="preserve">(C)</w:t>
      </w:r>
      <w:r xml:space="preserve">
        <w:t> </w:t>
      </w:r>
      <w:r xml:space="preserve">
        <w:t> </w:t>
      </w:r>
      <w:r>
        <w:t xml:space="preserve">lists any required or recommended reading; and</w:t>
      </w:r>
    </w:p>
    <w:p w:rsidR="003F3435" w:rsidRDefault="0032493E">
      <w:pPr>
        <w:spacing w:line="480" w:lineRule="auto"/>
        <w:ind w:firstLine="2160"/>
        <w:jc w:val="both"/>
      </w:pPr>
      <w:r>
        <w:t xml:space="preserve">(D)</w:t>
      </w:r>
      <w:r xml:space="preserve">
        <w:t> </w:t>
      </w:r>
      <w:r xml:space="preserve">
        <w:t> </w:t>
      </w:r>
      <w:r>
        <w:t xml:space="preserve">provides a general description of the subject matter of each lecture or discussion;</w:t>
      </w:r>
    </w:p>
    <w:p w:rsidR="003F3435" w:rsidRDefault="0032493E">
      <w:pPr>
        <w:spacing w:line="480" w:lineRule="auto"/>
        <w:ind w:firstLine="1440"/>
        <w:jc w:val="both"/>
      </w:pPr>
      <w:r>
        <w:t xml:space="preserve">(2)</w:t>
      </w:r>
      <w:r xml:space="preserve">
        <w:t> </w:t>
      </w:r>
      <w:r xml:space="preserve">
        <w:t> </w:t>
      </w:r>
      <w:r>
        <w:t xml:space="preserve">a curriculum vitae of each regular instructor that lists the instructor's:</w:t>
      </w:r>
    </w:p>
    <w:p w:rsidR="003F3435" w:rsidRDefault="0032493E">
      <w:pPr>
        <w:spacing w:line="480" w:lineRule="auto"/>
        <w:ind w:firstLine="2160"/>
        <w:jc w:val="both"/>
      </w:pPr>
      <w:r>
        <w:t xml:space="preserve">(A)</w:t>
      </w:r>
      <w:r xml:space="preserve">
        <w:t> </w:t>
      </w:r>
      <w:r xml:space="preserve">
        <w:t> </w:t>
      </w:r>
      <w:r>
        <w:t xml:space="preserve">postsecondary education;</w:t>
      </w:r>
    </w:p>
    <w:p w:rsidR="003F3435" w:rsidRDefault="0032493E">
      <w:pPr>
        <w:spacing w:line="480" w:lineRule="auto"/>
        <w:ind w:firstLine="2160"/>
        <w:jc w:val="both"/>
      </w:pPr>
      <w:r>
        <w:t xml:space="preserve">(B)</w:t>
      </w:r>
      <w:r xml:space="preserve">
        <w:t> </w:t>
      </w:r>
      <w:r xml:space="preserve">
        <w:t> </w:t>
      </w:r>
      <w:r>
        <w:t xml:space="preserve">teaching experience; and</w:t>
      </w:r>
    </w:p>
    <w:p w:rsidR="003F3435" w:rsidRDefault="0032493E">
      <w:pPr>
        <w:spacing w:line="480" w:lineRule="auto"/>
        <w:ind w:firstLine="2160"/>
        <w:jc w:val="both"/>
      </w:pPr>
      <w:r>
        <w:t xml:space="preserve">(C)</w:t>
      </w:r>
      <w:r xml:space="preserve">
        <w:t> </w:t>
      </w:r>
      <w:r xml:space="preserve">
        <w:t> </w:t>
      </w:r>
      <w:r>
        <w:t xml:space="preserve">significant professional publications; and</w:t>
      </w:r>
    </w:p>
    <w:p w:rsidR="003F3435" w:rsidRDefault="0032493E">
      <w:pPr>
        <w:spacing w:line="480" w:lineRule="auto"/>
        <w:ind w:firstLine="1440"/>
        <w:jc w:val="both"/>
      </w:pPr>
      <w:r>
        <w:t xml:space="preserve">(3)</w:t>
      </w:r>
      <w:r xml:space="preserve">
        <w:t> </w:t>
      </w:r>
      <w:r xml:space="preserve">
        <w:t> </w:t>
      </w:r>
      <w:r>
        <w:t xml:space="preserve">if available, a departmental budget report of the department under which the course is offered, from the most recent semester or other academic term during which the institution offered the course.</w:t>
      </w:r>
    </w:p>
    <w:p w:rsidR="003F3435" w:rsidRDefault="0032493E">
      <w:pPr>
        <w:spacing w:line="480" w:lineRule="auto"/>
        <w:ind w:firstLine="720"/>
        <w:jc w:val="both"/>
      </w:pPr>
      <w:r>
        <w:t xml:space="preserve">(b)</w:t>
      </w:r>
      <w:r xml:space="preserve">
        <w:t> </w:t>
      </w:r>
      <w:r xml:space="preserve">
        <w:t> </w:t>
      </w:r>
      <w:r>
        <w:t xml:space="preserve">The information required by Subsection (a) must be:</w:t>
      </w:r>
    </w:p>
    <w:p w:rsidR="003F3435" w:rsidRDefault="0032493E">
      <w:pPr>
        <w:spacing w:line="480" w:lineRule="auto"/>
        <w:ind w:firstLine="1440"/>
        <w:jc w:val="both"/>
      </w:pPr>
      <w:r>
        <w:t xml:space="preserve">(1)</w:t>
      </w:r>
      <w:r xml:space="preserve">
        <w:t> </w:t>
      </w:r>
      <w:r xml:space="preserve">
        <w:t> </w:t>
      </w:r>
      <w:r>
        <w:t xml:space="preserve">accessible from the institution's Internet website home page [</w:t>
      </w:r>
      <w:r>
        <w:rPr>
          <w:strike/>
        </w:rPr>
        <w:t xml:space="preserve">by use of not more than three links</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clearly labeled as "public course and syllabus information";</w:t>
      </w:r>
    </w:p>
    <w:p w:rsidR="003F3435" w:rsidRDefault="0032493E">
      <w:pPr>
        <w:spacing w:line="480" w:lineRule="auto"/>
        <w:ind w:firstLine="1440"/>
        <w:jc w:val="both"/>
      </w:pPr>
      <w:r>
        <w:rPr>
          <w:u w:val="single"/>
        </w:rPr>
        <w:t xml:space="preserve">(3)</w:t>
      </w:r>
      <w:r xml:space="preserve">
        <w:t> </w:t>
      </w:r>
      <w:r xml:space="preserve">
        <w:t> </w:t>
      </w:r>
      <w:r>
        <w:t xml:space="preserve">searchable by keywords and phrases;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accessible to the public without requiring registration or use of a user name, a password, or another user identification.</w:t>
      </w:r>
    </w:p>
    <w:p w:rsidR="003F3435" w:rsidRDefault="0032493E">
      <w:pPr>
        <w:spacing w:line="480" w:lineRule="auto"/>
        <w:ind w:firstLine="720"/>
        <w:jc w:val="both"/>
      </w:pPr>
      <w:r>
        <w:t xml:space="preserve">(f)</w:t>
      </w:r>
      <w:r xml:space="preserve">
        <w:t> </w:t>
      </w:r>
      <w:r xml:space="preserve">
        <w:t> </w:t>
      </w:r>
      <w:r>
        <w:t xml:space="preserve">Not later than January 1 of each odd-numbered year, each institution of higher education shall submit a written report regarding the institution's compliance with this section to the governor, the lieutenant governor, the speaker of the house of representatives, [</w:t>
      </w:r>
      <w:r>
        <w:rPr>
          <w:strike/>
        </w:rPr>
        <w:t xml:space="preserve">and</w:t>
      </w:r>
      <w:r>
        <w:t xml:space="preserve">] the presiding officer of each legislative standing committee with primary jurisdiction over higher education</w:t>
      </w:r>
      <w:r>
        <w:rPr>
          <w:u w:val="single"/>
        </w:rPr>
        <w:t xml:space="preserve">, and the Texas Higher Education Coordinating Board</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Texas Higher Education Coordinating Board shall monitor each institution of higher education to determine whether the institution is in substantial compliance with this section and make available to the public on the coordinating board's Internet website: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list indicating whether each institution of higher education is in substantial compliance with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each report submitted to the coordinating board under Subsection (f).</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The Texas Higher Education Coordinating Board shall assess an administrative penalty of $5,000 against an institution of higher education that violates Subsections (a) or (b).  Each day the violation continues or occurs is a separate violation for purposes of assessing a penalty.</w:t>
      </w:r>
    </w:p>
    <w:p w:rsidR="003F3435" w:rsidRDefault="0032493E">
      <w:pPr>
        <w:spacing w:line="480" w:lineRule="auto"/>
        <w:ind w:firstLine="720"/>
        <w:jc w:val="both"/>
      </w:pPr>
      <w:r>
        <w:t xml:space="preserve">(g)</w:t>
      </w:r>
      <w:r xml:space="preserve">
        <w:t> </w:t>
      </w:r>
      <w:r xml:space="preserve">
        <w:t> </w:t>
      </w:r>
      <w:r>
        <w:t xml:space="preserve">The Texas Higher Education Coordinating Board may adopt rules necessary to administer this section</w:t>
      </w:r>
      <w:r>
        <w:rPr>
          <w:u w:val="single"/>
        </w:rPr>
        <w:t xml:space="preserve">, including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substantial compliance with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 administrative penalties under Subsection (f-2)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51.974, Education Code, as amended by this Act, applies beginning with the 2024 spring semester.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