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2144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Transportation;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8, Nays 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2144</w:t>
      </w:r>
      <w:r xml:space="preserve">
        <w:tab wTab="150" tlc="none" cTlc="0"/>
      </w:r>
      <w:r>
        <w:t xml:space="preserve">By:</w:t>
      </w:r>
      <w:r xml:space="preserve">
        <w:t> </w:t>
      </w:r>
      <w:r xml:space="preserve">
        <w:t> </w:t>
      </w:r>
      <w:r>
        <w:t xml:space="preserve">Parker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advanced air mobility technology.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 Transportation Code, is amended by adding Section 21.0045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21.0045.</w:t>
      </w:r>
      <w:r>
        <w:rPr>
          <w:u w:val="single"/>
        </w:rPr>
        <w:t xml:space="preserve"> </w:t>
      </w:r>
      <w:r>
        <w:rPr>
          <w:u w:val="single"/>
        </w:rPr>
        <w:t xml:space="preserve"> </w:t>
      </w:r>
      <w:r>
        <w:rPr>
          <w:u w:val="single"/>
        </w:rPr>
        <w:t xml:space="preserve">ADVANCED AIR MOBILITY ADVISORY COMMITTEE.  (a)  In this section, "advanced air mobility" has the meaning assigned by Section 21.072.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appoint an advisory committee to assess current state law and any potential changes to state law that are needed to facilitate the implementation of advanced air mobility technology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appoint to the advisory committee members to represent: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diverse geographic regions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and local law enforcement;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advanced air mobility industry;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transportation experts;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commercial airport representatives;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vertical takeoff and landing operators and vertiport operators;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local governments;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general public.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public hearings in locations across the state or via electronic means;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comments through an Internet website, by mail, and by other methods, if appropriate.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November 1, 2024, the advisory committee shall submit to the commission and the legislature a written report that includes the committee's findings and recommendations on any changes to state law that are needed to facilitate the implementation of advanced air mobility technology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advisory committee is abolished and this 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21, Transportation Code, is amended by adding Section 21.072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21.072.</w:t>
      </w:r>
      <w:r>
        <w:rPr>
          <w:u w:val="single"/>
        </w:rPr>
        <w:t xml:space="preserve"> </w:t>
      </w:r>
      <w:r>
        <w:rPr>
          <w:u w:val="single"/>
        </w:rPr>
        <w:t xml:space="preserve"> </w:t>
      </w:r>
      <w:r>
        <w:rPr>
          <w:u w:val="single"/>
        </w:rPr>
        <w:t xml:space="preserve">ADVANCED AIR MOBILITY.  (a)  In this section, "advanced air mobility" means an aviation transportation system that uses highly automated aircraft, which may be manned or unmanned, to operate and transport passengers or cargo at lower altitudes for commercial, public service, private, or recreational purposes.</w:t>
      </w:r>
      <w:r xml:space="preserve">
        <w:t>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existing state aviation standards and guidelines, airport facility planning, and compatibility guidance to ensure that the standards, guidelines, planning, and guidance are applicable to advanced air mobility;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development of federal and industry standards for advanced air mobility technology that prioritize safety as the technology develops;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 a department employee as a liaison to the Federal Aviation Administration for purposes of Subdivision (2);</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 statewide plan, or an update to the Texas Airport System Plan, that specifies potential locations for and classifications of vertiports and other associated infrastructure to guide the future operational environment of advanced air mobility;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resources and assistance on the use of advanced air mobility technology and infrastructure to local governments, regional councils of government, transportation planning organizations, the advanced air mobility industry, and other entities for the purpose of identifying governmental methods to integrate industry innovation and community vision and help promote advanced air mobility technology.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Texas Education Agency, Texas Higher Education Coordinating Board, and Texas State Technical College System shall jointly collaborate with school districts, institutions of higher education, and interested public and private stakeholders on educational opportunities related to advanced air mobility technology.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Department of Transportation, Texas Education Agency, Texas Higher Education Coordinating Board, and Texas State Technical College System are required to implement Section 21.072, Transportation Code, as added by this Act, only if the legislature appropriates money specifically for that purpose.  If the legislature does not appropriate money specifically for that purpose, the Texas Department of Transportation, Texas Education Agency, Texas Higher Education Coordinating Board, and Texas State Technical College System may, but are not required to, implement Section 21.072, Transportation Code, using other appropriations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