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Nichols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2150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designation of the portion of U.S. Highway 84 in Joaquin as the Lt.</w:t>
      </w:r>
      <w:r xml:space="preserve">
        <w:t> </w:t>
      </w:r>
      <w:r>
        <w:t xml:space="preserve">General O.R. "Cotton" Whiddon Memorial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Subchapter B, Chapter 225, Transportation Code, is amended by adding Section 225.217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225.217.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LT. GENERAL O.R. "COTTON" WHIDDON MEMORIAL HIGHWAY.  (a)  The portion of U.S. Highway 84 in the municipal limits of Joaquin is designated as the Lt.</w:t>
      </w:r>
      <w:r>
        <w:rPr>
          <w:u w:val="single"/>
        </w:rPr>
        <w:t xml:space="preserve"> </w:t>
      </w:r>
      <w:r>
        <w:rPr>
          <w:u w:val="single"/>
        </w:rPr>
        <w:t xml:space="preserve">General O.R. "Cotton" Whiddon Memorial Highway.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Subject to Section 225.021(c), the department shall: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design and construct markers indicating the designation as the Lt.</w:t>
      </w:r>
      <w:r>
        <w:rPr>
          <w:u w:val="single"/>
        </w:rPr>
        <w:t xml:space="preserve"> </w:t>
      </w:r>
      <w:r>
        <w:rPr>
          <w:u w:val="single"/>
        </w:rPr>
        <w:t xml:space="preserve">General O.R. "Cotton" Whiddon Memorial Highway and any other appropriate information; and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erect a marker at each end of the highway and at appropriate intermediate sites along the highway.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2150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