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an adult education pilot program by the Windham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 Education Code, is amended by adding Section 19.0052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19.0052.</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Windham School District shall establish a pilot program under which one or more nonprofit entities provide an adult education program under Subchapter G, Chapter 12, to enable persons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failed to complete the curriculum requirements for high school graduation;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perform satisfactorily on an assessment instrument required for high school graduation;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failed to earn a high school equivalency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enter into a memorandum of understanding with at least one nonprofit entity described by Section 12.256, Education Code, to provide an adult education program under the pilot program.  The district shall require the nonprofit entity to identify each region of this state in which the entity is able to operate an adult education program under the pilot program.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Windham School District shall establish and implement the pilot program required by Section 19.0052,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