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2158</w:t>
      </w:r>
    </w:p>
    <w:p w:rsidR="003F3435" w:rsidRDefault="0032493E">
      <w:pPr>
        <w:ind w:firstLine="720"/>
        <w:jc w:val="both"/>
      </w:pPr>
      <w:r>
        <w:t xml:space="preserve">(Murr, Talarico)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education pilot program by the Windham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 Education Code, is amended by adding Section 19.0052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19.0052.</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Windham School District shall establish a pilot program under which one or more nonprofit entities provide an adult education program under Subchapter G, Chapter 12, to enable persons described by Subsection (b) to successfully complete a high school program that can lead to a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failed to complete the curriculum requirements for high school graduation;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perform satisfactorily on an assessment instrument required for high school graduation;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failed to earn a high school equivalency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enter into a memorandum of understanding with at least one nonprofit entity described by Section 12.256, Education Code, to provide an adult education program under the pilot program.  The district shall require the nonprofit entity to identify each region of this state in which the entity is able to operate an adult education program under the pilot program.</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Windham School District shall establish and implement the pilot program required by Section 19.0052,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