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Eckhardt</w:t>
      </w:r>
      <w:r xml:space="preserve">
        <w:tab wTab="150" tlc="none" cTlc="0"/>
      </w:r>
      <w:r>
        <w:t xml:space="preserve">S.B.</w:t>
      </w:r>
      <w:r xml:space="preserve">
        <w:t> </w:t>
      </w:r>
      <w:r>
        <w:t xml:space="preserve">No.</w:t>
      </w:r>
      <w:r xml:space="preserve">
        <w:t> </w:t>
      </w:r>
      <w:r>
        <w:t xml:space="preserve">2196</w:t>
      </w:r>
    </w:p>
    <w:p w:rsidR="003F3435" w:rsidRDefault="0032493E">
      <w:pPr>
        <w:jc w:val="both"/>
      </w:pPr>
      <w:r xml:space="preserve">
        <w:t> </w:t>
      </w:r>
      <w:r xml:space="preserve">
        <w:t> </w:t>
      </w:r>
      <w:r xml:space="preserve">
        <w:t> </w:t>
      </w:r>
      <w:r xml:space="preserve">
        <w:t> </w:t>
      </w:r>
      <w:r xml:space="preserve">
        <w:t> </w:t>
      </w:r>
      <w:r>
        <w:t xml:space="preserve">Schwertner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bureau may accept gifts, grants, and donations from sources other than the state for the purpose of implementing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University of Texas Bureau of Economic Geology is required to implement a provision of this Act only if the legislature appropriates money specifically for that purpose.  If the legislature does not appropriate money specifically for that purpose, the bureau may, but is not required to, implement a provision of this Act using other money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