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88R12352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S.B.</w:t>
      </w:r>
      <w:r xml:space="preserve">
        <w:t> </w:t>
      </w:r>
      <w:r>
        <w:t xml:space="preserve">No.</w:t>
      </w:r>
      <w:r xml:space="preserve">
        <w:t> </w:t>
      </w:r>
      <w:r>
        <w:t xml:space="preserve">2205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information that must be included in a school district bond election proposition.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45.003(b-1), Education Code, is amended to read as follows:</w:t>
      </w:r>
    </w:p>
    <w:p w:rsidR="003F3435" w:rsidRDefault="0032493E">
      <w:pPr>
        <w:spacing w:line="480" w:lineRule="auto"/>
        <w:ind w:firstLine="720"/>
        <w:jc w:val="both"/>
      </w:pPr>
      <w:r>
        <w:t xml:space="preserve">(b-1)</w:t>
      </w:r>
      <w:r xml:space="preserve">
        <w:t> </w:t>
      </w:r>
      <w:r xml:space="preserve">
        <w:t> </w:t>
      </w:r>
      <w:r>
        <w:rPr>
          <w:u w:val="single"/>
        </w:rPr>
        <w:t xml:space="preserve">If the district determines that the issuance of the bonds would require the district to increase the district's interest and sinking fund tax rate for the tax year immediately following the tax year in which the bonds are issued in order to pay the principal of and interest on the bonds for that tax year, the</w:t>
      </w:r>
      <w:r>
        <w:t xml:space="preserve"> [</w:t>
      </w:r>
      <w:r>
        <w:rPr>
          <w:strike/>
        </w:rPr>
        <w:t xml:space="preserve">The</w:t>
      </w:r>
      <w:r>
        <w:t xml:space="preserve">] ballot proposition under Subsection (b) must include the following statement: "THIS IS A PROPERTY TAX </w:t>
      </w:r>
      <w:r>
        <w:rPr>
          <w:u w:val="single"/>
        </w:rPr>
        <w:t xml:space="preserve">RATE</w:t>
      </w:r>
      <w:r>
        <w:t xml:space="preserve"> INCREASE."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