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2023S0284-1  03/09/23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2209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municipal civil service for fire fighters and police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143.003, Local Government Code, is amended by adding Subdivision (6)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"Civilian oversight commission" means any civilian body created or appointed by a political subdivision to practice oversight, monitoring, or investigations of fire fighters or law enforcement officers or departments.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143, Local Government Code, is amended by adding Section 143.017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143.017.</w:t>
      </w:r>
      <w:r>
        <w:rPr>
          <w:u w:val="single"/>
        </w:rPr>
        <w:t xml:space="preserve"> </w:t>
      </w:r>
      <w:r>
        <w:rPr>
          <w:u w:val="single"/>
        </w:rPr>
        <w:t xml:space="preserve"> </w:t>
      </w:r>
      <w:r>
        <w:rPr>
          <w:u w:val="single"/>
        </w:rPr>
        <w:t xml:space="preserve">INVESTIGATIONS OF EMPLOYEES.  An investigation under this chapter may not be performed by a civilian oversight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143.089, Local Government Code, is amended by amending Subsection (b) and adding Subsections (i) and (j) to read as follows:</w:t>
      </w:r>
    </w:p>
    <w:p w:rsidR="003F3435" w:rsidRDefault="0032493E">
      <w:pPr>
        <w:spacing w:line="480" w:lineRule="auto"/>
        <w:ind w:firstLine="720"/>
        <w:jc w:val="both"/>
      </w:pPr>
      <w:r>
        <w:t xml:space="preserve">(b)</w:t>
      </w:r>
      <w:r xml:space="preserve">
        <w:t> </w:t>
      </w:r>
      <w:r xml:space="preserve">
        <w:t> </w:t>
      </w:r>
      <w:r>
        <w:t xml:space="preserve">A letter, memorandum, or document relating to alleged misconduct by the fire fighter or police officer may not be placed in the person's personnel file if the employing department determines that there is insufficient evidence to sustain the charge of misconduct.  </w:t>
      </w:r>
      <w:r>
        <w:rPr>
          <w:u w:val="single"/>
        </w:rPr>
        <w:t xml:space="preserve">Letters, memoranda, or documents related to alleged misconduct are confidential while the investigation is pending.  This subsection does not prohibit a law enforcement agency hiring a police officer from viewing the contents of an investigation file under Section 1701.451, Occupations Code.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 (b), the employing department may disclose information for a law enforcement purpose.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local ordinance, executive order, or rule adopted by a political subdivision may not supersede any provision in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143, Local Government Code, is amended by adding Sections 143.091 and 143.092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143.091.</w:t>
      </w:r>
      <w:r>
        <w:rPr>
          <w:u w:val="single"/>
        </w:rPr>
        <w:t xml:space="preserve"> </w:t>
      </w:r>
      <w:r>
        <w:rPr>
          <w:u w:val="single"/>
        </w:rPr>
        <w:t xml:space="preserve"> </w:t>
      </w:r>
      <w:r>
        <w:rPr>
          <w:u w:val="single"/>
        </w:rPr>
        <w:t xml:space="preserve">MUTUAL AGREEMENTS CONTROL.  A mutual agreement between a public employer and the bargaining agent supersedes a local ordinance, executive order, or rule adopted by a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143.092.</w:t>
      </w:r>
      <w:r>
        <w:rPr>
          <w:u w:val="single"/>
        </w:rPr>
        <w:t xml:space="preserve"> </w:t>
      </w:r>
      <w:r>
        <w:rPr>
          <w:u w:val="single"/>
        </w:rPr>
        <w:t xml:space="preserve"> </w:t>
      </w:r>
      <w:r>
        <w:rPr>
          <w:u w:val="single"/>
        </w:rPr>
        <w:t xml:space="preserve">ELIGIBILITY FOR SERVICE ON A CIVILIAN OVERSIGHT COMMISSION.  A person is not eligible to serve on a civilian oversight commission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or placed on deferred adjudication for a felony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convicted of a crime of moral turpitude.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143.091, Local Government Code, as added by this Act, applies to an agreement that was in effect on January 1, 2023.</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