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2232</w:t>
      </w:r>
    </w:p>
    <w:p w:rsidR="003F3435" w:rsidRDefault="0032493E">
      <w:pPr>
        <w:ind w:firstLine="720"/>
        <w:jc w:val="both"/>
      </w:pPr>
      <w:r>
        <w:t xml:space="preserve">(Perez, Cain, Hefner, Hull, Cortez, et al.)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requirements for insurance agents offering windstorm and hail insurance policies issued by the Texas Windstorm Insurance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2210, Insurance Code, is amended by adding Section 2210.016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2210.016.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AGENT REQUIREMENTS.  (a) </w:t>
      </w:r>
      <w:r>
        <w:rPr>
          <w:u w:val="single"/>
        </w:rPr>
        <w:t xml:space="preserve"> </w:t>
      </w:r>
      <w:r>
        <w:rPr>
          <w:u w:val="single"/>
        </w:rPr>
        <w:t xml:space="preserve">The association may establish requirements that an agent must comply with to offer or sell a Texas windstorm and hail insurance policy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association may audit an agent who offers or sells Texas windstorm and hail insurance policies under this chapter to determine the agent's compliance with requirements established under Subsection (a). </w:t>
      </w:r>
      <w:r>
        <w:rPr>
          <w:u w:val="single"/>
        </w:rPr>
        <w:t xml:space="preserve"> </w:t>
      </w:r>
      <w:r>
        <w:rPr>
          <w:u w:val="single"/>
        </w:rPr>
        <w:t xml:space="preserve">If the association finds that an agent is not in compliance with association requirements, the association may take appropriate action to limit or prohibit the agent from offering or selling a Texas windstorm and hail insurance policy under this chapter until the agent complies with those requirements.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agent who offers or sells Texas windstorm and hail insurance policies under this chapter is not an agent of the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