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West</w:t>
      </w:r>
      <w:r xml:space="preserve">
        <w:tab wTab="150" tlc="none" cTlc="0"/>
      </w:r>
      <w:r>
        <w:t xml:space="preserve">S.B.</w:t>
      </w:r>
      <w:r xml:space="preserve">
        <w:t> </w:t>
      </w:r>
      <w:r>
        <w:t xml:space="preserve">No.</w:t>
      </w:r>
      <w:r xml:space="preserve">
        <w:t> </w:t>
      </w:r>
      <w:r>
        <w:t xml:space="preserve">2250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execution of a certificate of completion for the purchase of solar panels under a retail installment contract.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345, Finance Code, is amended by adding Section 345.0811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345.0811.</w:t>
      </w:r>
      <w:r>
        <w:rPr>
          <w:u w:val="single"/>
        </w:rPr>
        <w:t xml:space="preserve"> </w:t>
      </w:r>
      <w:r>
        <w:rPr>
          <w:u w:val="single"/>
        </w:rPr>
        <w:t xml:space="preserve"> </w:t>
      </w:r>
      <w:r>
        <w:rPr>
          <w:u w:val="single"/>
        </w:rPr>
        <w:t xml:space="preserve">CERTIFICATE OF COMPLETION FOR SOLAR PANEL RETAIL INSTALLMENT CONTRACT.  If a retail seller of solar panels requires a retail buyer to execute a certificate of completion and the covered solar panel installation fails a building code inspection, resulting from the installation of the solar panels, before the first anniversary of the date the certificate was signed by the retail buyer, the certificate of completion is void.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