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2269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22,</w:t>
      </w:r>
      <w:r xml:space="preserve">
        <w:t> </w:t>
      </w:r>
      <w:r>
        <w:t xml:space="preserve">2023, read first time and referred to Committee on Business &amp; Commerce; April</w:t>
      </w:r>
      <w:r xml:space="preserve">
        <w:t> </w:t>
      </w:r>
      <w:r>
        <w:t xml:space="preserve">17,</w:t>
      </w:r>
      <w:r xml:space="preserve">
        <w:t> </w:t>
      </w:r>
      <w:r>
        <w:t xml:space="preserve">2023, reported favorably by the following vote:</w:t>
      </w:r>
      <w:r>
        <w:t xml:space="preserve"> </w:t>
      </w:r>
      <w:r>
        <w:t xml:space="preserve"> </w:t>
      </w:r>
      <w:r>
        <w:t xml:space="preserve">Yeas 10, Nays 0; April</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discontinuing group self-insurance coverage and dissolving the Texas self-insurance group guaranty fund and trust fund under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407A, Labor Code, is amended by adding Section 407A.0521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407A.0521.</w:t>
      </w:r>
      <w:r>
        <w:rPr>
          <w:u w:val="single"/>
        </w:rPr>
        <w:t xml:space="preserve"> </w:t>
      </w:r>
      <w:r>
        <w:rPr>
          <w:u w:val="single"/>
        </w:rPr>
        <w:t xml:space="preserve"> </w:t>
      </w:r>
      <w:r>
        <w:rPr>
          <w:u w:val="single"/>
        </w:rPr>
        <w:t xml:space="preserve">NEW CERTIFICATES OF APPROVAL PROHIBITED.  (a) </w:t>
      </w:r>
      <w:r>
        <w:rPr>
          <w:u w:val="single"/>
        </w:rPr>
        <w:t xml:space="preserve"> </w:t>
      </w:r>
      <w:r>
        <w:rPr>
          <w:u w:val="single"/>
        </w:rPr>
        <w:t xml:space="preserve">Notwithstanding Section 407A.052, the commissioner may not issue a certificate of approval to a proposed group on or after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amend a certificate of approval issued to a group before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407A, Labor Code, is amended by adding Section 407A.4561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407A.4561.</w:t>
      </w:r>
      <w:r>
        <w:rPr>
          <w:u w:val="single"/>
        </w:rPr>
        <w:t xml:space="preserve"> </w:t>
      </w:r>
      <w:r>
        <w:rPr>
          <w:u w:val="single"/>
        </w:rPr>
        <w:t xml:space="preserve"> </w:t>
      </w:r>
      <w:r>
        <w:rPr>
          <w:u w:val="single"/>
        </w:rPr>
        <w:t xml:space="preserve">REVISED PLAN OF OPERATION: WIND DOWN. </w:t>
      </w:r>
      <w:r>
        <w:rPr>
          <w:u w:val="single"/>
        </w:rPr>
        <w:t xml:space="preserve"> </w:t>
      </w:r>
      <w:r>
        <w:rPr>
          <w:u w:val="single"/>
        </w:rPr>
        <w:t xml:space="preserve">(a) </w:t>
      </w:r>
      <w:r>
        <w:rPr>
          <w:u w:val="single"/>
        </w:rPr>
        <w:t xml:space="preserve"> </w:t>
      </w:r>
      <w:r>
        <w:rPr>
          <w:u w:val="single"/>
        </w:rPr>
        <w:t xml:space="preserve">In this section, "qualified group" means a group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current certificate of approval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determined by the commissioner to be insolvent under Section 407A.355.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submit to the commissioner for approval a revised plan of operation to wind down and dissolve the guaranty fund and trust fund.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steps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distributing any remaining money in the guaranty fund and trust fund to qualified groups;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notifying interested parties;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estimated timeline for the wind down.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approve the board's revised plan of operation if the commissioner determines that the plan sufficiently describes the actions the board will take to wind down and dissolve the guaranty fund and trust fund.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the revised plan of operation approved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commissioner of the completion of the wind down not later than the 30th day after the date of completion.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commissioner receives the board's notice under Subsection (d), the commissioner shall determine whether the guaranty fund has met its obligations under the approved revised plan of operation.  If the commissioner determines that the guaranty fund met the fund's obligations, the commissioner shall issue an order requiring the distribution of any remaining money in the guaranty fund and trust fund to qualified groups.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30th day after the date the commissioner issues the order under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guaranty fund and the trust fund are dissolved;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is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2023, the board of directors of the Texas self-insurance group guaranty fund shall submit the revised plan of operation to the commissioner of insurance required by Section 407A.4561,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