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2271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filing fee required for certain candidates.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172.024,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172.024.</w:t>
      </w:r>
      <w:r xml:space="preserve">
        <w:t> </w:t>
      </w:r>
      <w:r xml:space="preserve">
        <w:t> </w:t>
      </w:r>
      <w:r>
        <w:t xml:space="preserve">FILING FEE.  (a)  The filing fee for a candidate for nomination in the general primary election is as follows:</w:t>
      </w:r>
    </w:p>
    <w:p w:rsidR="003F3435" w:rsidRDefault="0032493E">
      <w:pPr>
        <w:spacing w:line="480" w:lineRule="auto"/>
        <w:ind w:firstLine="1440"/>
        <w:jc w:val="both"/>
        <w:tabs>
          <w:tab w:val="right" w:leader="dot" w:pos="9350"/>
        </w:tabs>
      </w:pPr>
      <w:r>
        <w:t xml:space="preserve">(1)</w:t>
      </w:r>
      <w:r xml:space="preserve">
        <w:t> </w:t>
      </w:r>
      <w:r xml:space="preserve">
        <w:t> </w:t>
      </w:r>
      <w:r>
        <w:t xml:space="preserve">United States senator</w:t>
      </w:r>
      <w:r xml:space="preserve">
        <w:tab wTab="150" tlc="dot" cTlc="0"/>
      </w:r>
      <w:r>
        <w:rPr>
          <w:u w:val="single"/>
        </w:rPr>
        <w:t xml:space="preserve">$10,000</w:t>
      </w:r>
      <w:r>
        <w:t xml:space="preserve"> [</w:t>
      </w:r>
      <w:r>
        <w:rPr>
          <w:strike/>
        </w:rPr>
        <w:t xml:space="preserve">$5,000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  <w:tabs>
          <w:tab w:val="right" w:leader="dot" w:pos="9350"/>
        </w:tabs>
      </w:pPr>
      <w:r>
        <w:t xml:space="preserve">(2)</w:t>
      </w:r>
      <w:r xml:space="preserve">
        <w:t> </w:t>
      </w:r>
      <w:r xml:space="preserve">
        <w:t> </w:t>
      </w:r>
      <w:r>
        <w:t xml:space="preserve">office elected statewide, except United States senator</w:t>
      </w:r>
      <w:r xml:space="preserve">
        <w:tab wTab="150" tlc="dot" cTlc="0"/>
      </w:r>
      <w:r>
        <w:rPr>
          <w:u w:val="single"/>
        </w:rPr>
        <w:t xml:space="preserve">7,500</w:t>
      </w:r>
      <w:r>
        <w:t xml:space="preserve"> [</w:t>
      </w:r>
      <w:r>
        <w:rPr>
          <w:strike/>
        </w:rPr>
        <w:t xml:space="preserve">3,750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  <w:tabs>
          <w:tab w:val="right" w:leader="dot" w:pos="9350"/>
        </w:tabs>
      </w:pPr>
      <w:r>
        <w:t xml:space="preserve">(3)</w:t>
      </w:r>
      <w:r xml:space="preserve">
        <w:t> </w:t>
      </w:r>
      <w:r xml:space="preserve">
        <w:t> </w:t>
      </w:r>
      <w:r>
        <w:t xml:space="preserve">United States representative</w:t>
      </w:r>
      <w:r xml:space="preserve">
        <w:tab wTab="150" tlc="dot" cTlc="0"/>
      </w:r>
      <w:r>
        <w:rPr>
          <w:u w:val="single"/>
        </w:rPr>
        <w:t xml:space="preserve">6,250</w:t>
      </w:r>
      <w:r>
        <w:t xml:space="preserve"> [</w:t>
      </w:r>
      <w:r>
        <w:rPr>
          <w:strike/>
        </w:rPr>
        <w:t xml:space="preserve">3,125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  <w:tabs>
          <w:tab w:val="right" w:leader="dot" w:pos="9350"/>
        </w:tabs>
      </w:pPr>
      <w:r>
        <w:t xml:space="preserve">(4)</w:t>
      </w:r>
      <w:r xml:space="preserve">
        <w:t> </w:t>
      </w:r>
      <w:r xml:space="preserve">
        <w:t> </w:t>
      </w:r>
      <w:r>
        <w:t xml:space="preserve">state senator</w:t>
      </w:r>
      <w:r xml:space="preserve">
        <w:tab wTab="150" tlc="dot" cTlc="0"/>
      </w:r>
      <w:r>
        <w:rPr>
          <w:u w:val="single"/>
        </w:rPr>
        <w:t xml:space="preserve">2,500</w:t>
      </w:r>
      <w:r>
        <w:t xml:space="preserve"> [</w:t>
      </w:r>
      <w:r>
        <w:rPr>
          <w:strike/>
        </w:rPr>
        <w:t xml:space="preserve">1,250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  <w:tabs>
          <w:tab w:val="right" w:leader="dot" w:pos="9350"/>
        </w:tabs>
      </w:pPr>
      <w:r>
        <w:t xml:space="preserve">(5)</w:t>
      </w:r>
      <w:r xml:space="preserve">
        <w:t> </w:t>
      </w:r>
      <w:r xml:space="preserve">
        <w:t> </w:t>
      </w:r>
      <w:r>
        <w:t xml:space="preserve">state representative</w:t>
      </w:r>
      <w:r xml:space="preserve">
        <w:tab wTab="150" tlc="dot" cTlc="0"/>
      </w:r>
      <w:r>
        <w:rPr>
          <w:u w:val="single"/>
        </w:rPr>
        <w:t xml:space="preserve">1,500</w:t>
      </w:r>
      <w:r>
        <w:t xml:space="preserve"> [</w:t>
      </w:r>
      <w:r>
        <w:rPr>
          <w:strike/>
        </w:rPr>
        <w:t xml:space="preserve">750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  <w:tabs>
          <w:tab w:val="right" w:leader="dot" w:pos="9350"/>
        </w:tabs>
      </w:pPr>
      <w:r>
        <w:t xml:space="preserve">(6)</w:t>
      </w:r>
      <w:r xml:space="preserve">
        <w:t> </w:t>
      </w:r>
      <w:r xml:space="preserve">
        <w:t> </w:t>
      </w:r>
      <w:r>
        <w:t xml:space="preserve">member, State Board of Education</w:t>
      </w:r>
      <w:r xml:space="preserve">
        <w:tab wTab="150" tlc="dot" cTlc="0"/>
      </w:r>
      <w:r>
        <w:rPr>
          <w:u w:val="single"/>
        </w:rPr>
        <w:t xml:space="preserve">600</w:t>
      </w:r>
      <w:r>
        <w:t xml:space="preserve"> [</w:t>
      </w:r>
      <w:r>
        <w:rPr>
          <w:strike/>
        </w:rPr>
        <w:t xml:space="preserve">300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  <w:tabs>
          <w:tab w:val="right" w:leader="dot" w:pos="9350"/>
        </w:tabs>
      </w:pPr>
      <w:r>
        <w:t xml:space="preserve">(7)</w:t>
      </w:r>
      <w:r xml:space="preserve">
        <w:t> </w:t>
      </w:r>
      <w:r xml:space="preserve">
        <w:t> </w:t>
      </w:r>
      <w:r>
        <w:t xml:space="preserve">chief justice or justice, court of appeals, other than a justice specified by Subdivision (8)</w:t>
      </w:r>
      <w:r xml:space="preserve">
        <w:tab wTab="150" tlc="dot" cTlc="0"/>
      </w:r>
      <w:r>
        <w:rPr>
          <w:u w:val="single"/>
        </w:rPr>
        <w:t xml:space="preserve">3,750</w:t>
      </w:r>
      <w:r>
        <w:t xml:space="preserve"> [</w:t>
      </w:r>
      <w:r>
        <w:rPr>
          <w:strike/>
        </w:rPr>
        <w:t xml:space="preserve">1,875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  <w:tabs>
          <w:tab w:val="right" w:leader="dot" w:pos="9350"/>
        </w:tabs>
      </w:pPr>
      <w:r>
        <w:t xml:space="preserve">(8)</w:t>
      </w:r>
      <w:r xml:space="preserve">
        <w:t> </w:t>
      </w:r>
      <w:r xml:space="preserve">
        <w:t> </w:t>
      </w:r>
      <w:r>
        <w:t xml:space="preserve">chief justice or justice of a court of appeals that serves a court of appeals district in which a county with a population of more than one million is wholly or partly situated</w:t>
      </w:r>
      <w:r xml:space="preserve">
        <w:tab wTab="150" tlc="dot" cTlc="0"/>
      </w:r>
      <w:r>
        <w:rPr>
          <w:u w:val="single"/>
        </w:rPr>
        <w:t xml:space="preserve">5,000</w:t>
      </w:r>
      <w:r>
        <w:t xml:space="preserve"> [</w:t>
      </w:r>
      <w:r>
        <w:rPr>
          <w:strike/>
        </w:rPr>
        <w:t xml:space="preserve">2,500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  <w:tabs>
          <w:tab w:val="right" w:leader="dot" w:pos="9350"/>
        </w:tabs>
      </w:pPr>
      <w:r>
        <w:t xml:space="preserve">(9)</w:t>
      </w:r>
      <w:r xml:space="preserve">
        <w:t> </w:t>
      </w:r>
      <w:r xml:space="preserve">
        <w:t> </w:t>
      </w:r>
      <w:r>
        <w:t xml:space="preserve">district judge or judge specified by Section 52.092(d) for which this schedule does not otherwise prescribe a fee</w:t>
      </w:r>
      <w:r xml:space="preserve">
        <w:tab wTab="150" tlc="dot" cTlc="0"/>
      </w:r>
      <w:r>
        <w:rPr>
          <w:u w:val="single"/>
        </w:rPr>
        <w:t xml:space="preserve">3,000</w:t>
      </w:r>
      <w:r>
        <w:t xml:space="preserve"> [</w:t>
      </w:r>
      <w:r>
        <w:rPr>
          <w:strike/>
        </w:rPr>
        <w:t xml:space="preserve">1,500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  <w:tabs>
          <w:tab w:val="right" w:leader="dot" w:pos="9350"/>
        </w:tabs>
      </w:pPr>
      <w:r>
        <w:t xml:space="preserve">(10)</w:t>
      </w:r>
      <w:r xml:space="preserve">
        <w:t> </w:t>
      </w:r>
      <w:r xml:space="preserve">
        <w:t> </w:t>
      </w:r>
      <w:r>
        <w:t xml:space="preserve">district or criminal district judge of a court in a judicial district wholly contained in a county with a population of more than 1.5 million</w:t>
      </w:r>
      <w:r xml:space="preserve">
        <w:tab wTab="150" tlc="dot" cTlc="0"/>
      </w:r>
      <w:r>
        <w:rPr>
          <w:u w:val="single"/>
        </w:rPr>
        <w:t xml:space="preserve">5,000</w:t>
      </w:r>
      <w:r>
        <w:t xml:space="preserve"> [</w:t>
      </w:r>
      <w:r>
        <w:rPr>
          <w:strike/>
        </w:rPr>
        <w:t xml:space="preserve">2,500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  <w:tabs>
          <w:tab w:val="right" w:leader="dot" w:pos="9350"/>
        </w:tabs>
      </w:pPr>
      <w:r>
        <w:t xml:space="preserve">(11)</w:t>
      </w:r>
      <w:r xml:space="preserve">
        <w:t> </w:t>
      </w:r>
      <w:r xml:space="preserve">
        <w:t> </w:t>
      </w:r>
      <w:r>
        <w:t xml:space="preserve">judge, statutory county court, other than a judge specified by Subdivision (12)</w:t>
      </w:r>
      <w:r xml:space="preserve">
        <w:tab wTab="150" tlc="dot" cTlc="0"/>
      </w:r>
      <w:r>
        <w:rPr>
          <w:u w:val="single"/>
        </w:rPr>
        <w:t xml:space="preserve">3,000</w:t>
      </w:r>
      <w:r>
        <w:t xml:space="preserve"> [</w:t>
      </w:r>
      <w:r>
        <w:rPr>
          <w:strike/>
        </w:rPr>
        <w:t xml:space="preserve">1,500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  <w:tabs>
          <w:tab w:val="right" w:leader="dot" w:pos="9350"/>
        </w:tabs>
      </w:pPr>
      <w:r>
        <w:t xml:space="preserve">(12)</w:t>
      </w:r>
      <w:r xml:space="preserve">
        <w:t> </w:t>
      </w:r>
      <w:r xml:space="preserve">
        <w:t> </w:t>
      </w:r>
      <w:r>
        <w:t xml:space="preserve">judge of a statutory county court in a county with a population of more than 1.5 million</w:t>
      </w:r>
      <w:r xml:space="preserve">
        <w:tab wTab="150" tlc="dot" cTlc="0"/>
      </w:r>
      <w:r>
        <w:rPr>
          <w:u w:val="single"/>
        </w:rPr>
        <w:t xml:space="preserve">5,000</w:t>
      </w:r>
      <w:r>
        <w:t xml:space="preserve"> [</w:t>
      </w:r>
      <w:r>
        <w:rPr>
          <w:strike/>
        </w:rPr>
        <w:t xml:space="preserve">2,500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  <w:tabs>
          <w:tab w:val="right" w:leader="dot" w:pos="9350"/>
        </w:tabs>
      </w:pPr>
      <w:r>
        <w:t xml:space="preserve">(13)</w:t>
      </w:r>
      <w:r xml:space="preserve">
        <w:t> </w:t>
      </w:r>
      <w:r xml:space="preserve">
        <w:t> </w:t>
      </w:r>
      <w:r>
        <w:t xml:space="preserve">district attorney, criminal district attorney, or county attorney performing the duties of a district attorney</w:t>
      </w:r>
      <w:r xml:space="preserve">
        <w:tab wTab="150" tlc="dot" cTlc="0"/>
      </w:r>
      <w:r>
        <w:rPr>
          <w:u w:val="single"/>
        </w:rPr>
        <w:t xml:space="preserve">2,500</w:t>
      </w:r>
      <w:r>
        <w:t xml:space="preserve"> [</w:t>
      </w:r>
      <w:r>
        <w:rPr>
          <w:strike/>
        </w:rPr>
        <w:t xml:space="preserve">1,250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county commissioner, district clerk, county clerk, sheriff, county tax assessor-collector, county treasurer, or judge, constitutional county court:</w:t>
      </w:r>
    </w:p>
    <w:p w:rsidR="003F3435" w:rsidRDefault="0032493E">
      <w:pPr>
        <w:spacing w:line="480" w:lineRule="auto"/>
        <w:ind w:firstLine="2160"/>
        <w:jc w:val="both"/>
        <w:tabs>
          <w:tab w:val="right" w:leader="dot" w:pos="9350"/>
        </w:tabs>
      </w:pPr>
      <w:r>
        <w:t xml:space="preserve">(A)</w:t>
      </w:r>
      <w:r xml:space="preserve">
        <w:t> </w:t>
      </w:r>
      <w:r xml:space="preserve">
        <w:t> </w:t>
      </w:r>
      <w:r>
        <w:t xml:space="preserve">county with a population of 200,000 or more</w:t>
      </w:r>
      <w:r xml:space="preserve">
        <w:tab wTab="150" tlc="dot" cTlc="0"/>
      </w:r>
      <w:r>
        <w:rPr>
          <w:u w:val="single"/>
        </w:rPr>
        <w:t xml:space="preserve">2,500</w:t>
      </w:r>
      <w:r>
        <w:t xml:space="preserve"> [</w:t>
      </w:r>
      <w:r>
        <w:rPr>
          <w:strike/>
        </w:rPr>
        <w:t xml:space="preserve">1,250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  <w:tabs>
          <w:tab w:val="right" w:leader="dot" w:pos="9350"/>
        </w:tabs>
      </w:pPr>
      <w:r>
        <w:t xml:space="preserve">(B)</w:t>
      </w:r>
      <w:r xml:space="preserve">
        <w:t> </w:t>
      </w:r>
      <w:r xml:space="preserve">
        <w:t> </w:t>
      </w:r>
      <w:r>
        <w:t xml:space="preserve">county  with  a  population of under  200,000</w:t>
      </w:r>
      <w:r xml:space="preserve">
        <w:tab wTab="150" tlc="dot" cTlc="0"/>
      </w:r>
      <w:r>
        <w:rPr>
          <w:u w:val="single"/>
        </w:rPr>
        <w:t xml:space="preserve">1,500</w:t>
      </w:r>
      <w:r>
        <w:t xml:space="preserve"> [</w:t>
      </w:r>
      <w:r>
        <w:rPr>
          <w:strike/>
        </w:rPr>
        <w:t xml:space="preserve">750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justice of the peace or constable:</w:t>
      </w:r>
    </w:p>
    <w:p w:rsidR="003F3435" w:rsidRDefault="0032493E">
      <w:pPr>
        <w:spacing w:line="480" w:lineRule="auto"/>
        <w:ind w:firstLine="2160"/>
        <w:jc w:val="both"/>
        <w:tabs>
          <w:tab w:val="right" w:leader="dot" w:pos="9350"/>
        </w:tabs>
      </w:pPr>
      <w:r>
        <w:t xml:space="preserve">(A)</w:t>
      </w:r>
      <w:r xml:space="preserve">
        <w:t> </w:t>
      </w:r>
      <w:r xml:space="preserve">
        <w:t> </w:t>
      </w:r>
      <w:r>
        <w:t xml:space="preserve">county with a population of 200,000 or more</w:t>
      </w:r>
      <w:r xml:space="preserve">
        <w:tab wTab="150" tlc="dot" cTlc="0"/>
      </w:r>
      <w:r>
        <w:rPr>
          <w:u w:val="single"/>
        </w:rPr>
        <w:t xml:space="preserve">2,000</w:t>
      </w:r>
      <w:r>
        <w:t xml:space="preserve"> [</w:t>
      </w:r>
      <w:r>
        <w:rPr>
          <w:strike/>
        </w:rPr>
        <w:t xml:space="preserve">1,000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  <w:tabs>
          <w:tab w:val="right" w:leader="dot" w:pos="9350"/>
        </w:tabs>
      </w:pPr>
      <w:r>
        <w:t xml:space="preserve">(B)</w:t>
      </w:r>
      <w:r xml:space="preserve">
        <w:t> </w:t>
      </w:r>
      <w:r xml:space="preserve">
        <w:t> </w:t>
      </w:r>
      <w:r>
        <w:t xml:space="preserve">county  with a  population of under  200,000</w:t>
      </w:r>
      <w:r xml:space="preserve">
        <w:tab wTab="150" tlc="dot" cTlc="0"/>
      </w:r>
      <w:r>
        <w:rPr>
          <w:u w:val="single"/>
        </w:rPr>
        <w:t xml:space="preserve">750</w:t>
      </w:r>
      <w:r>
        <w:t xml:space="preserve"> [</w:t>
      </w:r>
      <w:r>
        <w:rPr>
          <w:strike/>
        </w:rPr>
        <w:t xml:space="preserve">375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  <w:tabs>
          <w:tab w:val="right" w:leader="dot" w:pos="9350"/>
        </w:tabs>
      </w:pPr>
      <w:r>
        <w:t xml:space="preserve">(16)</w:t>
      </w:r>
      <w:r xml:space="preserve">
        <w:t> </w:t>
      </w:r>
      <w:r xml:space="preserve">
        <w:t> </w:t>
      </w:r>
      <w:r>
        <w:t xml:space="preserve">county surveyor</w:t>
      </w:r>
      <w:r xml:space="preserve">
        <w:tab wTab="150" tlc="dot" cTlc="0"/>
      </w:r>
      <w:r>
        <w:rPr>
          <w:u w:val="single"/>
        </w:rPr>
        <w:t xml:space="preserve">150</w:t>
      </w:r>
      <w:r>
        <w:t xml:space="preserve"> [</w:t>
      </w:r>
      <w:r>
        <w:rPr>
          <w:strike/>
        </w:rPr>
        <w:t xml:space="preserve">75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  <w:tabs>
          <w:tab w:val="right" w:leader="dot" w:pos="9350"/>
        </w:tabs>
      </w:pPr>
      <w:r>
        <w:t xml:space="preserve">(17)</w:t>
      </w:r>
      <w:r xml:space="preserve">
        <w:t> </w:t>
      </w:r>
      <w:r xml:space="preserve">
        <w:t> </w:t>
      </w:r>
      <w:r>
        <w:t xml:space="preserve">office of the county government for which this schedule does not otherwise prescribe a fee</w:t>
      </w:r>
      <w:r xml:space="preserve">
        <w:tab wTab="150" tlc="dot" cTlc="0"/>
      </w:r>
      <w:r>
        <w:rPr>
          <w:u w:val="single"/>
        </w:rPr>
        <w:t xml:space="preserve">1,500</w:t>
      </w:r>
      <w:r>
        <w:t xml:space="preserve"> [</w:t>
      </w:r>
      <w:r>
        <w:rPr>
          <w:strike/>
        </w:rPr>
        <w:t xml:space="preserve">750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