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88R14213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2276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parental consent for peace officer interviews of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2.36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2.36.</w:t>
      </w:r>
      <w:r>
        <w:rPr>
          <w:u w:val="single"/>
        </w:rPr>
        <w:t xml:space="preserve"> </w:t>
      </w:r>
      <w:r>
        <w:rPr>
          <w:u w:val="single"/>
        </w:rPr>
        <w:t xml:space="preserve"> </w:t>
      </w:r>
      <w:r>
        <w:rPr>
          <w:u w:val="single"/>
        </w:rPr>
        <w:t xml:space="preserve">PARENTAL CONSENT REQUIRED FOR PEACE OFFICER INTERVIEW OF CHILD.  (a) </w:t>
      </w:r>
      <w:r>
        <w:rPr>
          <w:u w:val="single"/>
        </w:rPr>
        <w:t xml:space="preserve"> </w:t>
      </w:r>
      <w:r>
        <w:rPr>
          <w:u w:val="single"/>
        </w:rPr>
        <w:t xml:space="preserve">A peace officer may not conduct an interview with or otherwise question a child who is younger than 12 years of age for any purpose unless the peace officer has first obtained the consent of the child's parent or legal guardian.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51.095, Family Code, a statement obtained in violation of this article is not admissible as evidence in any proceeding concerning the matter about which the statement was given.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interview or other questioning that occurs on or after the effective date of this Act.  An interview or other questioning that occurs before the effective date of this Act is governed by the law in effect on the date the interview or other questioning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