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w:t>
      </w:r>
      <w:r xml:space="preserve">
        <w:tab wTab="150" tlc="none" cTlc="0"/>
      </w:r>
      <w:r>
        <w:t xml:space="preserve">S.B.</w:t>
      </w:r>
      <w:r xml:space="preserve">
        <w:t> </w:t>
      </w:r>
      <w:r>
        <w:t xml:space="preserve">No.</w:t>
      </w:r>
      <w:r xml:space="preserve">
        <w:t> </w:t>
      </w:r>
      <w:r>
        <w:t xml:space="preserve">2288</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Texas semiconductor innovation consortium and fund.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 1. Amending Government Code, Chapter 481 to read as follows:</w:t>
      </w:r>
    </w:p>
    <w:p w:rsidR="003F3435" w:rsidRDefault="0032493E">
      <w:pPr>
        <w:spacing w:line="480" w:lineRule="auto"/>
        <w:jc w:val="center"/>
      </w:pPr>
      <w:r>
        <w:rPr>
          <w:u w:val="single"/>
        </w:rPr>
        <w:t xml:space="preserve">SUBCHAPTER FF. TEXAS SEMICONDUCTOR INNOVATION CONSORTIUM</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481.610.</w:t>
      </w:r>
      <w:r>
        <w:rPr>
          <w:u w:val="single"/>
        </w:rPr>
        <w:t xml:space="preserve"> </w:t>
      </w:r>
      <w:r>
        <w:rPr>
          <w:u w:val="single"/>
        </w:rPr>
        <w:t xml:space="preserve"> </w:t>
      </w:r>
      <w:r>
        <w:rPr>
          <w:u w:val="single"/>
        </w:rPr>
        <w:t xml:space="preserve">ESTABLISHMENT. </w:t>
      </w:r>
      <w:r>
        <w:rPr>
          <w:u w:val="single"/>
        </w:rPr>
        <w:t xml:space="preserve"> </w:t>
      </w:r>
      <w:r>
        <w:rPr>
          <w:u w:val="single"/>
        </w:rPr>
        <w:t xml:space="preserve">The Texas Semiconductor Innovation Consortium is established as an advisory panel to the  governor and the legislature. The objectives of the consortium are:</w:t>
      </w:r>
    </w:p>
    <w:p w:rsidR="003F3435" w:rsidRDefault="0032493E">
      <w:pPr>
        <w:spacing w:line="480" w:lineRule="auto"/>
        <w:ind w:firstLine="1440"/>
        <w:jc w:val="both"/>
      </w:pPr>
      <w:r>
        <w:rPr>
          <w:u w:val="single"/>
        </w:rPr>
        <w:t xml:space="preserve">(a)</w:t>
      </w:r>
      <w:r>
        <w:rPr>
          <w:u w:val="single"/>
        </w:rPr>
        <w:t xml:space="preserve">leverage the expertise and capacity of institutions  of higher education, industry, and non-profit stakeholders to develop a comprehensive strategic plan to ensure ongoing semiconductor innovation;</w:t>
      </w:r>
    </w:p>
    <w:p w:rsidR="003F3435" w:rsidRDefault="0032493E">
      <w:pPr>
        <w:spacing w:line="480" w:lineRule="auto"/>
        <w:ind w:firstLine="1440"/>
        <w:jc w:val="both"/>
      </w:pPr>
      <w:r>
        <w:rPr>
          <w:u w:val="single"/>
        </w:rPr>
        <w:t xml:space="preserve">(b)</w:t>
      </w:r>
      <w:r xml:space="preserve">
        <w:t> </w:t>
      </w:r>
      <w:r xml:space="preserve">
        <w:t> </w:t>
      </w:r>
      <w:r>
        <w:rPr>
          <w:u w:val="single"/>
        </w:rPr>
        <w:t xml:space="preserve">sustain Texas leadership in advanced semiconductor research, design, and manufacturing;</w:t>
      </w:r>
      <w:r>
        <w:t xml:space="preserve"> </w:t>
      </w:r>
    </w:p>
    <w:p w:rsidR="003F3435" w:rsidRDefault="0032493E">
      <w:pPr>
        <w:spacing w:line="480" w:lineRule="auto"/>
        <w:ind w:firstLine="1440"/>
        <w:jc w:val="both"/>
      </w:pPr>
      <w:r>
        <w:rPr>
          <w:u w:val="single"/>
        </w:rPr>
        <w:t xml:space="preserve">(c)</w:t>
      </w:r>
      <w:r xml:space="preserve">
        <w:t> </w:t>
      </w:r>
      <w:r xml:space="preserve">
        <w:t> </w:t>
      </w:r>
      <w:r>
        <w:rPr>
          <w:u w:val="single"/>
        </w:rPr>
        <w:t xml:space="preserve">attract public and private investment in the state  related to research, development, commercialization, and manufacturing of semiconductors;</w:t>
      </w:r>
      <w:r>
        <w:t xml:space="preserve"> </w:t>
      </w:r>
    </w:p>
    <w:p w:rsidR="003F3435" w:rsidRDefault="0032493E">
      <w:pPr>
        <w:spacing w:line="480" w:lineRule="auto"/>
        <w:ind w:firstLine="1440"/>
        <w:jc w:val="both"/>
      </w:pPr>
      <w:r>
        <w:rPr>
          <w:u w:val="single"/>
        </w:rPr>
        <w:t xml:space="preserve">(d)</w:t>
      </w:r>
      <w:r xml:space="preserve">
        <w:t> </w:t>
      </w:r>
      <w:r xml:space="preserve">
        <w:t> </w:t>
      </w:r>
      <w:r>
        <w:rPr>
          <w:u w:val="single"/>
        </w:rPr>
        <w:t xml:space="preserve">identify and expand opportunities for workforce  training and development related to the research, design, and manufacturing of semiconductors; and</w:t>
      </w:r>
    </w:p>
    <w:p w:rsidR="003F3435" w:rsidRDefault="0032493E">
      <w:pPr>
        <w:spacing w:line="480" w:lineRule="auto"/>
        <w:ind w:firstLine="1440"/>
        <w:jc w:val="both"/>
      </w:pPr>
      <w:r>
        <w:rPr>
          <w:u w:val="single"/>
        </w:rPr>
        <w:t xml:space="preserve">(e)</w:t>
      </w:r>
      <w:r>
        <w:rPr>
          <w:u w:val="single"/>
        </w:rPr>
        <w:t xml:space="preserve"> </w:t>
      </w:r>
      <w:r>
        <w:rPr>
          <w:u w:val="single"/>
        </w:rPr>
        <w:t xml:space="preserve"> </w:t>
      </w:r>
      <w:r>
        <w:rPr>
          <w:u w:val="single"/>
        </w:rPr>
        <w:t xml:space="preserve">establish a forum for public and private stakeholders across the semiconductor manufacturing industry within the state to focus on education, research and  development, and commercial production.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481.611.</w:t>
      </w:r>
      <w:r>
        <w:rPr>
          <w:u w:val="single"/>
        </w:rPr>
        <w:t xml:space="preserve"> </w:t>
      </w:r>
      <w:r>
        <w:rPr>
          <w:u w:val="single"/>
        </w:rPr>
        <w:t xml:space="preserve"> </w:t>
      </w:r>
      <w:r>
        <w:rPr>
          <w:u w:val="single"/>
        </w:rPr>
        <w:t xml:space="preserve">COMPOSITION.(a) The consortium is composed of a designee appointed by the office of the president for each of the following general academic institutions of higher education:</w:t>
      </w:r>
    </w:p>
    <w:p w:rsidR="003F3435" w:rsidRDefault="0032493E">
      <w:pPr>
        <w:spacing w:line="480" w:lineRule="auto"/>
        <w:ind w:firstLine="2160"/>
        <w:ind w:start="2880"/>
        <w:jc w:val="both"/>
      </w:pPr>
      <w:r>
        <w:rPr>
          <w:u w:val="single"/>
        </w:rPr>
        <w:t xml:space="preserve">(1)</w:t>
      </w:r>
      <w:r>
        <w:rPr>
          <w:u w:val="single"/>
        </w:rPr>
        <w:t xml:space="preserve"> </w:t>
      </w:r>
      <w:r>
        <w:rPr>
          <w:u w:val="single"/>
        </w:rPr>
        <w:t xml:space="preserve"> </w:t>
      </w:r>
      <w:r>
        <w:rPr>
          <w:u w:val="single"/>
        </w:rPr>
        <w:t xml:space="preserve">The University of Texas at Arlington;</w:t>
      </w:r>
    </w:p>
    <w:p w:rsidR="003F3435" w:rsidRDefault="0032493E">
      <w:pPr>
        <w:spacing w:line="480" w:lineRule="auto"/>
        <w:ind w:firstLine="2160"/>
        <w:ind w:start="2880"/>
        <w:jc w:val="both"/>
      </w:pPr>
      <w:r>
        <w:rPr>
          <w:u w:val="single"/>
        </w:rPr>
        <w:t xml:space="preserve">(2)</w:t>
      </w:r>
      <w:r>
        <w:rPr>
          <w:u w:val="single"/>
        </w:rPr>
        <w:t xml:space="preserve"> </w:t>
      </w:r>
      <w:r>
        <w:rPr>
          <w:u w:val="single"/>
        </w:rPr>
        <w:t xml:space="preserve"> </w:t>
      </w:r>
      <w:r>
        <w:rPr>
          <w:u w:val="single"/>
        </w:rPr>
        <w:t xml:space="preserve">The University of Texas at Austin;</w:t>
      </w:r>
    </w:p>
    <w:p w:rsidR="003F3435" w:rsidRDefault="0032493E">
      <w:pPr>
        <w:spacing w:line="480" w:lineRule="auto"/>
        <w:ind w:firstLine="2160"/>
        <w:ind w:start="2880"/>
        <w:jc w:val="both"/>
      </w:pPr>
      <w:r>
        <w:rPr>
          <w:u w:val="single"/>
        </w:rPr>
        <w:t xml:space="preserve">(3)</w:t>
      </w:r>
      <w:r>
        <w:rPr>
          <w:u w:val="single"/>
        </w:rPr>
        <w:t xml:space="preserve"> </w:t>
      </w:r>
      <w:r>
        <w:rPr>
          <w:u w:val="single"/>
        </w:rPr>
        <w:t xml:space="preserve"> </w:t>
      </w:r>
      <w:r>
        <w:rPr>
          <w:u w:val="single"/>
        </w:rPr>
        <w:t xml:space="preserve">The University of Texas at Dallas;</w:t>
      </w:r>
    </w:p>
    <w:p w:rsidR="003F3435" w:rsidRDefault="0032493E">
      <w:pPr>
        <w:spacing w:line="480" w:lineRule="auto"/>
        <w:ind w:firstLine="2160"/>
        <w:ind w:start="2880"/>
        <w:jc w:val="both"/>
      </w:pPr>
      <w:r>
        <w:rPr>
          <w:u w:val="single"/>
        </w:rPr>
        <w:t xml:space="preserve">(4)</w:t>
      </w:r>
      <w:r>
        <w:rPr>
          <w:u w:val="single"/>
        </w:rPr>
        <w:t xml:space="preserve"> </w:t>
      </w:r>
      <w:r>
        <w:rPr>
          <w:u w:val="single"/>
        </w:rPr>
        <w:t xml:space="preserve"> </w:t>
      </w:r>
      <w:r>
        <w:rPr>
          <w:u w:val="single"/>
        </w:rPr>
        <w:t xml:space="preserve">The University of Texas at El Paso;</w:t>
      </w:r>
    </w:p>
    <w:p w:rsidR="003F3435" w:rsidRDefault="0032493E">
      <w:pPr>
        <w:spacing w:line="480" w:lineRule="auto"/>
        <w:ind w:firstLine="2160"/>
        <w:ind w:start="2880"/>
        <w:jc w:val="both"/>
      </w:pPr>
      <w:r>
        <w:rPr>
          <w:u w:val="single"/>
        </w:rPr>
        <w:t xml:space="preserve">(5)</w:t>
      </w:r>
      <w:r>
        <w:rPr>
          <w:u w:val="single"/>
        </w:rPr>
        <w:t xml:space="preserve"> </w:t>
      </w:r>
      <w:r>
        <w:rPr>
          <w:u w:val="single"/>
        </w:rPr>
        <w:t xml:space="preserve"> </w:t>
      </w:r>
      <w:r>
        <w:rPr>
          <w:u w:val="single"/>
        </w:rPr>
        <w:t xml:space="preserve">The University of Texas at Rio Grande Valley;</w:t>
      </w:r>
    </w:p>
    <w:p w:rsidR="003F3435" w:rsidRDefault="0032493E">
      <w:pPr>
        <w:spacing w:line="480" w:lineRule="auto"/>
        <w:ind w:firstLine="2160"/>
        <w:ind w:start="2880"/>
        <w:jc w:val="both"/>
      </w:pPr>
      <w:r>
        <w:rPr>
          <w:u w:val="single"/>
        </w:rPr>
        <w:t xml:space="preserve">(6)</w:t>
      </w:r>
      <w:r>
        <w:rPr>
          <w:u w:val="single"/>
        </w:rPr>
        <w:t xml:space="preserve"> </w:t>
      </w:r>
      <w:r>
        <w:rPr>
          <w:u w:val="single"/>
        </w:rPr>
        <w:t xml:space="preserve"> </w:t>
      </w:r>
      <w:r>
        <w:rPr>
          <w:u w:val="single"/>
        </w:rPr>
        <w:t xml:space="preserve">The University of Texas at San Antonio;</w:t>
      </w:r>
    </w:p>
    <w:p w:rsidR="003F3435" w:rsidRDefault="0032493E">
      <w:pPr>
        <w:spacing w:line="480" w:lineRule="auto"/>
        <w:ind w:firstLine="2160"/>
        <w:ind w:start="2880"/>
        <w:jc w:val="both"/>
      </w:pPr>
      <w:r>
        <w:rPr>
          <w:u w:val="single"/>
        </w:rPr>
        <w:t xml:space="preserve">(7)</w:t>
      </w:r>
      <w:r>
        <w:rPr>
          <w:u w:val="single"/>
        </w:rPr>
        <w:t xml:space="preserve"> </w:t>
      </w:r>
      <w:r>
        <w:rPr>
          <w:u w:val="single"/>
        </w:rPr>
        <w:t xml:space="preserve"> </w:t>
      </w:r>
      <w:r>
        <w:rPr>
          <w:u w:val="single"/>
        </w:rPr>
        <w:t xml:space="preserve">Texas A&amp;M University;</w:t>
      </w:r>
    </w:p>
    <w:p w:rsidR="003F3435" w:rsidRDefault="0032493E">
      <w:pPr>
        <w:spacing w:line="480" w:lineRule="auto"/>
        <w:ind w:firstLine="2160"/>
        <w:ind w:start="2880"/>
        <w:jc w:val="both"/>
      </w:pPr>
      <w:r>
        <w:rPr>
          <w:u w:val="single"/>
        </w:rPr>
        <w:t xml:space="preserve">(8)</w:t>
      </w:r>
      <w:r>
        <w:rPr>
          <w:u w:val="single"/>
        </w:rPr>
        <w:t xml:space="preserve"> </w:t>
      </w:r>
      <w:r>
        <w:rPr>
          <w:u w:val="single"/>
        </w:rPr>
        <w:t xml:space="preserve"> </w:t>
      </w:r>
      <w:r>
        <w:rPr>
          <w:u w:val="single"/>
        </w:rPr>
        <w:t xml:space="preserve">Prairie View A&amp;M University;</w:t>
      </w:r>
    </w:p>
    <w:p w:rsidR="003F3435" w:rsidRDefault="0032493E">
      <w:pPr>
        <w:spacing w:line="480" w:lineRule="auto"/>
        <w:ind w:firstLine="2160"/>
        <w:ind w:start="2880"/>
        <w:jc w:val="both"/>
      </w:pPr>
      <w:r>
        <w:rPr>
          <w:u w:val="single"/>
        </w:rPr>
        <w:t xml:space="preserve">(9)</w:t>
      </w:r>
      <w:r>
        <w:rPr>
          <w:u w:val="single"/>
        </w:rPr>
        <w:t xml:space="preserve"> </w:t>
      </w:r>
      <w:r>
        <w:rPr>
          <w:u w:val="single"/>
        </w:rPr>
        <w:t xml:space="preserve"> </w:t>
      </w:r>
      <w:r>
        <w:rPr>
          <w:u w:val="single"/>
        </w:rPr>
        <w:t xml:space="preserve">The University of Houston;</w:t>
      </w:r>
    </w:p>
    <w:p w:rsidR="003F3435" w:rsidRDefault="0032493E">
      <w:pPr>
        <w:spacing w:line="480" w:lineRule="auto"/>
        <w:ind w:firstLine="2160"/>
        <w:ind w:start="2880"/>
        <w:jc w:val="both"/>
      </w:pPr>
      <w:r>
        <w:rPr>
          <w:u w:val="single"/>
        </w:rPr>
        <w:t xml:space="preserve">(10)</w:t>
      </w:r>
      <w:r>
        <w:rPr>
          <w:u w:val="single"/>
        </w:rPr>
        <w:t xml:space="preserve"> </w:t>
      </w:r>
      <w:r>
        <w:rPr>
          <w:u w:val="single"/>
        </w:rPr>
        <w:t xml:space="preserve"> </w:t>
      </w:r>
      <w:r>
        <w:rPr>
          <w:u w:val="single"/>
        </w:rPr>
        <w:t xml:space="preserve">The University of North Texas;</w:t>
      </w:r>
    </w:p>
    <w:p w:rsidR="003F3435" w:rsidRDefault="0032493E">
      <w:pPr>
        <w:spacing w:line="480" w:lineRule="auto"/>
        <w:ind w:firstLine="2160"/>
        <w:ind w:start="2880"/>
        <w:jc w:val="both"/>
      </w:pPr>
      <w:r>
        <w:rPr>
          <w:u w:val="single"/>
        </w:rPr>
        <w:t xml:space="preserve">(11)</w:t>
      </w:r>
      <w:r>
        <w:rPr>
          <w:u w:val="single"/>
        </w:rPr>
        <w:t xml:space="preserve"> </w:t>
      </w:r>
      <w:r>
        <w:rPr>
          <w:u w:val="single"/>
        </w:rPr>
        <w:t xml:space="preserve"> </w:t>
      </w:r>
      <w:r>
        <w:rPr>
          <w:u w:val="single"/>
        </w:rPr>
        <w:t xml:space="preserve">Texas Tech University;</w:t>
      </w:r>
    </w:p>
    <w:p w:rsidR="003F3435" w:rsidRDefault="0032493E">
      <w:pPr>
        <w:spacing w:line="480" w:lineRule="auto"/>
        <w:ind w:firstLine="2160"/>
        <w:ind w:start="2880"/>
        <w:jc w:val="both"/>
      </w:pPr>
      <w:r>
        <w:rPr>
          <w:u w:val="single"/>
        </w:rPr>
        <w:t xml:space="preserve">(12)</w:t>
      </w:r>
      <w:r>
        <w:rPr>
          <w:u w:val="single"/>
        </w:rPr>
        <w:t xml:space="preserve"> </w:t>
      </w:r>
      <w:r>
        <w:rPr>
          <w:u w:val="single"/>
        </w:rPr>
        <w:t xml:space="preserve"> </w:t>
      </w:r>
      <w:r>
        <w:rPr>
          <w:u w:val="single"/>
        </w:rPr>
        <w:t xml:space="preserve">Texas State University;</w:t>
      </w:r>
    </w:p>
    <w:p w:rsidR="003F3435" w:rsidRDefault="0032493E">
      <w:pPr>
        <w:spacing w:line="480" w:lineRule="auto"/>
        <w:ind w:firstLine="2160"/>
        <w:ind w:start="2880"/>
        <w:jc w:val="both"/>
      </w:pPr>
      <w:r>
        <w:rPr>
          <w:u w:val="single"/>
        </w:rPr>
        <w:t xml:space="preserve">(13)</w:t>
      </w:r>
      <w:r>
        <w:rPr>
          <w:u w:val="single"/>
        </w:rPr>
        <w:t xml:space="preserve"> </w:t>
      </w:r>
      <w:r>
        <w:rPr>
          <w:u w:val="single"/>
        </w:rPr>
        <w:t xml:space="preserve"> </w:t>
      </w:r>
      <w:r>
        <w:rPr>
          <w:u w:val="single"/>
        </w:rPr>
        <w:t xml:space="preserve">Lamar University;</w:t>
      </w:r>
    </w:p>
    <w:p w:rsidR="003F3435" w:rsidRDefault="0032493E">
      <w:pPr>
        <w:spacing w:line="480" w:lineRule="auto"/>
        <w:ind w:firstLine="2160"/>
        <w:ind w:start="2880"/>
        <w:jc w:val="both"/>
      </w:pPr>
      <w:r>
        <w:rPr>
          <w:u w:val="single"/>
        </w:rPr>
        <w:t xml:space="preserve">(14)</w:t>
      </w:r>
      <w:r>
        <w:rPr>
          <w:u w:val="single"/>
        </w:rPr>
        <w:t xml:space="preserve"> </w:t>
      </w:r>
      <w:r>
        <w:rPr>
          <w:u w:val="single"/>
        </w:rPr>
        <w:t xml:space="preserve"> </w:t>
      </w:r>
      <w:r>
        <w:rPr>
          <w:u w:val="single"/>
        </w:rPr>
        <w:t xml:space="preserve">Lamar State College - Orange;</w:t>
      </w:r>
    </w:p>
    <w:p w:rsidR="003F3435" w:rsidRDefault="0032493E">
      <w:pPr>
        <w:spacing w:line="480" w:lineRule="auto"/>
        <w:ind w:firstLine="2160"/>
        <w:ind w:start="2880"/>
        <w:jc w:val="both"/>
      </w:pPr>
      <w:r>
        <w:rPr>
          <w:u w:val="single"/>
        </w:rPr>
        <w:t xml:space="preserve">(15)</w:t>
      </w:r>
      <w:r>
        <w:rPr>
          <w:u w:val="single"/>
        </w:rPr>
        <w:t xml:space="preserve"> </w:t>
      </w:r>
      <w:r>
        <w:rPr>
          <w:u w:val="single"/>
        </w:rPr>
        <w:t xml:space="preserve"> </w:t>
      </w:r>
      <w:r>
        <w:rPr>
          <w:u w:val="single"/>
        </w:rPr>
        <w:t xml:space="preserve">Lamar State College - Port Arthur:</w:t>
      </w:r>
    </w:p>
    <w:p w:rsidR="003F3435" w:rsidRDefault="0032493E">
      <w:pPr>
        <w:spacing w:line="480" w:lineRule="auto"/>
        <w:ind w:firstLine="2160"/>
        <w:ind w:start="2880"/>
        <w:jc w:val="both"/>
      </w:pPr>
      <w:r>
        <w:rPr>
          <w:u w:val="single"/>
        </w:rPr>
        <w:t xml:space="preserve">(16)</w:t>
      </w:r>
      <w:r>
        <w:rPr>
          <w:u w:val="single"/>
        </w:rPr>
        <w:t xml:space="preserve"> </w:t>
      </w:r>
      <w:r>
        <w:rPr>
          <w:u w:val="single"/>
        </w:rPr>
        <w:t xml:space="preserve"> </w:t>
      </w:r>
      <w:r>
        <w:rPr>
          <w:u w:val="single"/>
        </w:rPr>
        <w:t xml:space="preserve">Lamar Institute of Technology;</w:t>
      </w:r>
    </w:p>
    <w:p w:rsidR="003F3435" w:rsidRDefault="0032493E">
      <w:pPr>
        <w:spacing w:line="480" w:lineRule="auto"/>
        <w:ind w:firstLine="2160"/>
        <w:ind w:start="2880"/>
        <w:jc w:val="both"/>
      </w:pPr>
      <w:r>
        <w:rPr>
          <w:u w:val="single"/>
        </w:rPr>
        <w:t xml:space="preserve">(17)</w:t>
      </w:r>
      <w:r>
        <w:rPr>
          <w:u w:val="single"/>
        </w:rPr>
        <w:t xml:space="preserve"> </w:t>
      </w:r>
      <w:r>
        <w:rPr>
          <w:u w:val="single"/>
        </w:rPr>
        <w:t xml:space="preserve"> </w:t>
      </w:r>
      <w:r>
        <w:rPr>
          <w:u w:val="single"/>
        </w:rPr>
        <w:t xml:space="preserve">Austin Community College; and</w:t>
      </w:r>
    </w:p>
    <w:p w:rsidR="003F3435" w:rsidRDefault="0032493E">
      <w:pPr>
        <w:spacing w:line="480" w:lineRule="auto"/>
        <w:ind w:firstLine="2160"/>
        <w:ind w:start="2880"/>
        <w:jc w:val="both"/>
      </w:pPr>
      <w:r>
        <w:rPr>
          <w:u w:val="single"/>
        </w:rPr>
        <w:t xml:space="preserve">(18)</w:t>
      </w:r>
      <w:r>
        <w:rPr>
          <w:u w:val="single"/>
        </w:rPr>
        <w:t xml:space="preserve"> </w:t>
      </w:r>
      <w:r>
        <w:rPr>
          <w:u w:val="single"/>
        </w:rPr>
        <w:t xml:space="preserve"> </w:t>
      </w:r>
      <w:r>
        <w:rPr>
          <w:u w:val="single"/>
        </w:rPr>
        <w:t xml:space="preserve">Dallas Community College.</w:t>
      </w:r>
    </w:p>
    <w:p w:rsidR="003F3435" w:rsidRDefault="0032493E">
      <w:pPr>
        <w:spacing w:line="480" w:lineRule="auto"/>
        <w:ind w:firstLine="1440"/>
        <w:jc w:val="both"/>
      </w:pPr>
      <w:r>
        <w:rPr>
          <w:u w:val="single"/>
        </w:rPr>
        <w:t xml:space="preserve">(b)</w:t>
      </w:r>
      <w:r>
        <w:rPr>
          <w:u w:val="single"/>
        </w:rPr>
        <w:t xml:space="preserve"> </w:t>
      </w:r>
      <w:r>
        <w:rPr>
          <w:u w:val="single"/>
        </w:rPr>
        <w:t xml:space="preserve"> </w:t>
      </w:r>
      <w:r>
        <w:rPr>
          <w:u w:val="single"/>
        </w:rPr>
        <w:t xml:space="preserve">In addition to the appointments made under Subsection (a), the executive committee established under Government Code, Section 481.613 may appoint any other entity or individual that it deems beneficial.</w:t>
      </w:r>
    </w:p>
    <w:p w:rsidR="003F3435" w:rsidRDefault="0032493E">
      <w:pPr>
        <w:spacing w:line="480" w:lineRule="auto"/>
        <w:ind w:firstLine="1440"/>
        <w:jc w:val="both"/>
      </w:pPr>
      <w:r>
        <w:rPr>
          <w:u w:val="single"/>
        </w:rPr>
        <w:t xml:space="preserve">(c)</w:t>
      </w:r>
      <w:r>
        <w:rPr>
          <w:u w:val="single"/>
        </w:rPr>
        <w:t xml:space="preserve"> </w:t>
      </w:r>
      <w:r>
        <w:rPr>
          <w:u w:val="single"/>
        </w:rPr>
        <w:t xml:space="preserve"> </w:t>
      </w:r>
      <w:r>
        <w:rPr>
          <w:u w:val="single"/>
        </w:rPr>
        <w:t xml:space="preserve">In making appointments under Subsections (a) and (b), priority shall be given to individuals with experience in  semiconductor design and manufacturing.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481.612.</w:t>
      </w:r>
      <w:r>
        <w:rPr>
          <w:u w:val="single"/>
        </w:rPr>
        <w:t xml:space="preserve"> </w:t>
      </w:r>
      <w:r>
        <w:rPr>
          <w:u w:val="single"/>
        </w:rPr>
        <w:t xml:space="preserve"> </w:t>
      </w:r>
      <w:r>
        <w:rPr>
          <w:u w:val="single"/>
        </w:rPr>
        <w:t xml:space="preserve">ADMINISTRATIVE ATTACHMENT. The consortium is  administratively attached to the office of the governor for the purpose of receiving and administering appropriations and other  funds under this chapter. The office shall provide the staff and facilities necessary to assist the consortium in performing its  duties.</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481.613.</w:t>
      </w:r>
      <w:r>
        <w:rPr>
          <w:u w:val="single"/>
        </w:rPr>
        <w:t xml:space="preserve"> </w:t>
      </w:r>
      <w:r>
        <w:rPr>
          <w:u w:val="single"/>
        </w:rPr>
        <w:t xml:space="preserve"> </w:t>
      </w:r>
      <w:r>
        <w:rPr>
          <w:u w:val="single"/>
        </w:rPr>
        <w:t xml:space="preserve">EXECUTIVE COMMITTEE COMPOSITION. (a) The consortium is governed by an executive committee composed of the  following members: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3 members appointed by the governor;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2 members appointed by the lieutenant governor;</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2 members appointed by the speaker of the house of representatives;</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Chancellor of the Texas A&amp;M University System or their designee;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Chancellor of the University of Texas System or their designee.</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making appointments under Subsection (a), priority shall be given to individuals with experience in manufacturing, design, industrial development, academic research, and scientific research in the field of semiconductors. In making appointments  under Subsection (a), the governor, lieutenant governor, and speaker of the house of representatives shall coordinate to ensure  that at least two representatives from the commercial semiconductor design and manufacturing sectors with an established presence in the state are appointed.</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481.614.</w:t>
      </w:r>
      <w:r>
        <w:rPr>
          <w:u w:val="single"/>
        </w:rPr>
        <w:t xml:space="preserve"> </w:t>
      </w:r>
      <w:r>
        <w:rPr>
          <w:u w:val="single"/>
        </w:rPr>
        <w:t xml:space="preserve"> </w:t>
      </w:r>
      <w:r>
        <w:rPr>
          <w:u w:val="single"/>
        </w:rPr>
        <w:t xml:space="preserve">GENERAL DUTIES. The executive committee shall:</w:t>
      </w:r>
    </w:p>
    <w:p w:rsidR="003F3435" w:rsidRDefault="0032493E">
      <w:pPr>
        <w:spacing w:line="480" w:lineRule="auto"/>
        <w:ind w:firstLine="1440"/>
        <w:jc w:val="both"/>
      </w:pPr>
      <w:r>
        <w:rPr>
          <w:u w:val="single"/>
        </w:rPr>
        <w:t xml:space="preserve">(a)</w:t>
      </w:r>
      <w:r>
        <w:rPr>
          <w:u w:val="single"/>
        </w:rPr>
        <w:t xml:space="preserve"> </w:t>
      </w:r>
      <w:r>
        <w:rPr>
          <w:u w:val="single"/>
        </w:rPr>
        <w:t xml:space="preserve"> </w:t>
      </w:r>
      <w:r>
        <w:rPr>
          <w:u w:val="single"/>
        </w:rPr>
        <w:t xml:space="preserve">develop and execute a comprehensive statewide  strategic plan to further the objectives of the consortium as  established in Section 481.610;</w:t>
      </w:r>
    </w:p>
    <w:p w:rsidR="003F3435" w:rsidRDefault="0032493E">
      <w:pPr>
        <w:spacing w:line="480" w:lineRule="auto"/>
        <w:ind w:firstLine="1440"/>
        <w:jc w:val="both"/>
      </w:pPr>
      <w:r>
        <w:rPr>
          <w:u w:val="single"/>
        </w:rPr>
        <w:t xml:space="preserve">(b)</w:t>
      </w:r>
      <w:r>
        <w:rPr>
          <w:u w:val="single"/>
        </w:rPr>
        <w:t xml:space="preserve"> </w:t>
      </w:r>
      <w:r>
        <w:rPr>
          <w:u w:val="single"/>
        </w:rPr>
        <w:t xml:space="preserve"> </w:t>
      </w:r>
      <w:r>
        <w:rPr>
          <w:u w:val="single"/>
        </w:rPr>
        <w:t xml:space="preserve">solicit recommendations from consortium members on funding and research opportunities related to semiconductor research, design, commercialization, and manufacturing;</w:t>
      </w:r>
    </w:p>
    <w:p w:rsidR="003F3435" w:rsidRDefault="0032493E">
      <w:pPr>
        <w:spacing w:line="480" w:lineRule="auto"/>
        <w:ind w:firstLine="1440"/>
        <w:jc w:val="both"/>
      </w:pPr>
      <w:r>
        <w:rPr>
          <w:u w:val="single"/>
        </w:rPr>
        <w:t xml:space="preserve">(c)</w:t>
      </w:r>
      <w:r>
        <w:rPr>
          <w:u w:val="single"/>
        </w:rPr>
        <w:t xml:space="preserve"> </w:t>
      </w:r>
      <w:r>
        <w:rPr>
          <w:u w:val="single"/>
        </w:rPr>
        <w:t xml:space="preserve"> </w:t>
      </w:r>
      <w:r>
        <w:rPr>
          <w:u w:val="single"/>
        </w:rPr>
        <w:t xml:space="preserve">select a person to act as the executive director of the consortium, having such official title, functions, duties,  powers, and salary as the executive committee may prescribe. The executive director may enter into agreements with the office of the governor for staff support services to facilitate the work of  the consortium. Funds deposited to the Semiconductor Innovation  Fund may be utilized for the implementation of this subsection  pursuant to Government Code, Section 481.617; and</w:t>
      </w:r>
    </w:p>
    <w:p w:rsidR="003F3435" w:rsidRDefault="0032493E">
      <w:pPr>
        <w:spacing w:line="480" w:lineRule="auto"/>
        <w:ind w:firstLine="1440"/>
        <w:jc w:val="both"/>
      </w:pPr>
      <w:r>
        <w:rPr>
          <w:u w:val="single"/>
        </w:rPr>
        <w:t xml:space="preserve">(d)</w:t>
      </w:r>
      <w:r>
        <w:rPr>
          <w:u w:val="single"/>
        </w:rPr>
        <w:t xml:space="preserve"> </w:t>
      </w:r>
      <w:r>
        <w:rPr>
          <w:u w:val="single"/>
        </w:rPr>
        <w:t xml:space="preserve"> </w:t>
      </w:r>
      <w:r>
        <w:rPr>
          <w:u w:val="single"/>
        </w:rPr>
        <w:t xml:space="preserve">report the recommendations assembled in Subsection  (b) as outlined in Government Code, Section 481.615.</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481.615</w:t>
      </w:r>
      <w:r>
        <w:rPr>
          <w:u w:val="single"/>
        </w:rPr>
        <w:t xml:space="preserve"> </w:t>
      </w:r>
      <w:r>
        <w:rPr>
          <w:u w:val="single"/>
        </w:rPr>
        <w:t xml:space="preserve"> </w:t>
      </w:r>
      <w:r>
        <w:rPr>
          <w:u w:val="single"/>
        </w:rPr>
        <w:t xml:space="preserve">BIENNIAL REPORT.  Not later than December 1 of  each even-numbered year, the executive committee shall prepare and  submit a written report to the governor and the legislative budget  board that outlines: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activities undertaken to meet the objectives of the  consortium;</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synopsis of the funding and research opportunities  identified in Section 481.614, Subsection (b);</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any legislative recommendations to further the  objectives of the consortium;</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any prospective grants or funding the consortium members expect to apply for or receive;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any research accomplishments associated with the  consortium.</w:t>
      </w:r>
      <w:r>
        <w:t xml:space="preserve"> </w:t>
      </w:r>
    </w:p>
    <w:p w:rsidR="003F3435" w:rsidRDefault="0032493E">
      <w:pPr>
        <w:spacing w:line="480" w:lineRule="auto"/>
        <w:jc w:val="center"/>
      </w:pPr>
      <w:r>
        <w:rPr>
          <w:u w:val="single"/>
        </w:rPr>
        <w:t xml:space="preserve">SUBCHAPTER FF. TEXAS SEMICONDUCTOR INNOVATION FUND</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481.616.</w:t>
      </w:r>
      <w:r>
        <w:rPr>
          <w:u w:val="single"/>
        </w:rPr>
        <w:t xml:space="preserve"> </w:t>
      </w:r>
      <w:r>
        <w:rPr>
          <w:u w:val="single"/>
        </w:rPr>
        <w:t xml:space="preserve"> </w:t>
      </w:r>
      <w:r>
        <w:rPr>
          <w:u w:val="single"/>
        </w:rPr>
        <w:t xml:space="preserve">FUND ESTABLISHMENT AND COMPOSITION.  The Texas  Semiconductor Innovation Fund is created as a dedicated account  within the General Revenue Fund. The fund consists of:</w:t>
      </w:r>
    </w:p>
    <w:p w:rsidR="003F3435" w:rsidRDefault="0032493E">
      <w:pPr>
        <w:spacing w:line="480" w:lineRule="auto"/>
        <w:ind w:firstLine="720"/>
        <w:jc w:val="both"/>
      </w:pPr>
      <w:r>
        <w:rPr>
          <w:u w:val="single"/>
        </w:rPr>
        <w:t xml:space="preserve">(a)</w:t>
      </w:r>
      <w:r>
        <w:rPr>
          <w:u w:val="single"/>
        </w:rPr>
        <w:t xml:space="preserve"> </w:t>
      </w:r>
      <w:r>
        <w:rPr>
          <w:u w:val="single"/>
        </w:rPr>
        <w:t xml:space="preserve"> </w:t>
      </w:r>
      <w:r>
        <w:rPr>
          <w:u w:val="single"/>
        </w:rPr>
        <w:t xml:space="preserve">gifts, grants, or donations; and</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any other source designated by the legislature.</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481.617.</w:t>
      </w:r>
      <w:r>
        <w:rPr>
          <w:u w:val="single"/>
        </w:rPr>
        <w:t xml:space="preserve"> </w:t>
      </w:r>
      <w:r>
        <w:rPr>
          <w:u w:val="single"/>
        </w:rPr>
        <w:t xml:space="preserve"> </w:t>
      </w:r>
      <w:r>
        <w:rPr>
          <w:u w:val="single"/>
        </w:rPr>
        <w:t xml:space="preserve">FUND USE AND BALANCE MANAGEMENT.  (a) The fund may be utilized at the discretion of the legislature to:</w:t>
      </w:r>
    </w:p>
    <w:p w:rsidR="003F3435" w:rsidRDefault="0032493E">
      <w:pPr>
        <w:spacing w:line="480" w:lineRule="auto"/>
        <w:ind w:firstLine="1440"/>
        <w:jc w:val="both"/>
      </w:pPr>
      <w:r>
        <w:t xml:space="preserve">(1) </w:t>
      </w:r>
      <w:r>
        <w:rPr>
          <w:u w:val="single"/>
        </w:rPr>
        <w:t xml:space="preserve">Provide appropriations to state entities and institutions of higher education as matches for semiconductor manufacturing and design projects;</w:t>
      </w:r>
      <w:r>
        <w:rPr>
          <w:u w:val="single"/>
        </w:rPr>
        <w:t xml:space="preserve"> </w:t>
      </w:r>
      <w:r>
        <w:rPr>
          <w:u w:val="single"/>
        </w:rPr>
        <w:t xml:space="preserve">and</w:t>
      </w:r>
    </w:p>
    <w:p w:rsidR="003F3435" w:rsidRDefault="0032493E">
      <w:pPr>
        <w:spacing w:line="480" w:lineRule="auto"/>
        <w:ind w:firstLine="1440"/>
        <w:jc w:val="both"/>
      </w:pPr>
      <w:r>
        <w:t xml:space="preserve">(2) </w:t>
      </w:r>
      <w:r>
        <w:rPr>
          <w:u w:val="single"/>
        </w:rPr>
        <w:t xml:space="preserve">Issue grants to private businesses with an established presence within the state of Texas to  encourage economic development related to  semiconductor manufacturing and design.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fund may be utilized for the purposes described Government Code, 481.614, Subsection (c), subject to approval by the legislative budget board. Such a request shall be considered approved within 30 days of receipt by the legislative budget board unless expressly disapproved.</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of public accounts shall return all  unexpended balances in the fund to general revenue on October 1 of  each even numbered year unless authorization is granted by the  legislative budget board to maintain the unexpended fund balance.  Such authorization shall be requested by the comptroller no later  than August 31 of each even numbered year, and shall be considered approved within 30 days of receipt by the legislative budget board unless expressly disapproved.</w:t>
      </w:r>
      <w:r>
        <w:t xml:space="preserve"> </w:t>
      </w:r>
    </w:p>
    <w:p w:rsidR="003F3435" w:rsidRDefault="0032493E">
      <w:pPr>
        <w:spacing w:line="480" w:lineRule="auto"/>
        <w:ind w:firstLine="720"/>
        <w:jc w:val="both"/>
      </w:pPr>
      <w:r>
        <w:t xml:space="preserve">SECTION</w:t>
      </w:r>
      <w:r xml:space="preserve">
        <w:t> </w:t>
      </w:r>
      <w:r>
        <w:t xml:space="preserve">2.</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2288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