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88R13473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2317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self-settled asset protection trusts.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112.035(d), Property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Subchapter F, if</w:t>
      </w:r>
      <w:r>
        <w:t xml:space="preserve"> [</w:t>
      </w:r>
      <w:r>
        <w:rPr>
          <w:strike/>
        </w:rPr>
        <w:t xml:space="preserve">If</w:t>
      </w:r>
      <w:r>
        <w:t xml:space="preserve">] the settlor is also a beneficiary of the trust, a provision restraining the voluntary or involuntary transfer of the settlor's beneficial interest does not prevent the settlor's creditors from satisfying claims from the settlor's interest in the trust estate. A settlor is not considered a beneficiary of a trust solely because:</w:t>
      </w:r>
    </w:p>
    <w:p w:rsidR="003F3435" w:rsidRDefault="0032493E">
      <w:pPr>
        <w:spacing w:line="480" w:lineRule="auto"/>
        <w:ind w:firstLine="1440"/>
        <w:jc w:val="both"/>
      </w:pPr>
      <w:r>
        <w:t xml:space="preserve">(1)</w:t>
      </w:r>
      <w:r xml:space="preserve">
        <w:t> </w:t>
      </w:r>
      <w:r xml:space="preserve">
        <w:t> </w:t>
      </w:r>
      <w:r>
        <w:t xml:space="preserve">a trustee who is not the settlor is authorized under the trust instrument to pay or reimburse the settlor for, or pay directly to the taxing authorities, any tax on trust income or principal that is payable by the settlor under the law imposing the tax; or</w:t>
      </w:r>
    </w:p>
    <w:p w:rsidR="003F3435" w:rsidRDefault="0032493E">
      <w:pPr>
        <w:spacing w:line="480" w:lineRule="auto"/>
        <w:ind w:firstLine="1440"/>
        <w:jc w:val="both"/>
      </w:pPr>
      <w:r>
        <w:t xml:space="preserve">(2)</w:t>
      </w:r>
      <w:r xml:space="preserve">
        <w:t> </w:t>
      </w:r>
      <w:r xml:space="preserve">
        <w:t> </w:t>
      </w:r>
      <w:r>
        <w:t xml:space="preserve">the settlor's interest in the trust was created by the exercise of a power of appointment by a third party.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112, Property Code, is amended by adding Subchapter F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SELF-SETTLED ASSET PROTECTION TRUST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112.151.</w:t>
      </w:r>
      <w:r>
        <w:rPr>
          <w:u w:val="single"/>
        </w:rPr>
        <w:t xml:space="preserve"> </w:t>
      </w:r>
      <w:r>
        <w:rPr>
          <w:u w:val="single"/>
        </w:rPr>
        <w:t xml:space="preserve"> </w:t>
      </w:r>
      <w:r>
        <w:rPr>
          <w:u w:val="single"/>
        </w:rPr>
        <w:t xml:space="preserve">SELF-SETTLED ASSET PROTECTION TRUST.  If a spendthrift trust of which the settlor is a beneficiary satisfies the requirements of Section 112.152: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trust is considered a self-settled asset protection trust;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this subchapter, a restraint by the trust of the voluntary or involuntary transfer of the settlor's beneficial interest in the trust prevents the settlor's creditors from satisfying claims from that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112.152.</w:t>
      </w:r>
      <w:r>
        <w:rPr>
          <w:u w:val="single"/>
        </w:rPr>
        <w:t xml:space="preserve"> </w:t>
      </w:r>
      <w:r>
        <w:rPr>
          <w:u w:val="single"/>
        </w:rPr>
        <w:t xml:space="preserve"> </w:t>
      </w:r>
      <w:r>
        <w:rPr>
          <w:u w:val="single"/>
        </w:rPr>
        <w:t xml:space="preserve">CREATION. </w:t>
      </w:r>
      <w:r>
        <w:rPr>
          <w:u w:val="single"/>
        </w:rPr>
        <w:t xml:space="preserve"> </w:t>
      </w:r>
      <w:r>
        <w:rPr>
          <w:u w:val="single"/>
        </w:rPr>
        <w:t xml:space="preserve">(a) </w:t>
      </w:r>
      <w:r>
        <w:rPr>
          <w:u w:val="single"/>
        </w:rPr>
        <w:t xml:space="preserve"> </w:t>
      </w:r>
      <w:r>
        <w:rPr>
          <w:u w:val="single"/>
        </w:rPr>
        <w:t xml:space="preserve">A spendthrift trust of which the settlor is a beneficiary may be considered a self-settled asset protection trust under this subchapter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created in a writing signed by the settlor;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irrevocable;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require that any part of the income or principal of the trust be distributed to the settlor;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not intended to hinder, delay, or defraud known creditors;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one trustee of the trust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who resides in and is domiciled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trust company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organized under federal law or under the laws of this state or another state;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maintains an office in this state for the transaction of business;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financial institution, as defined by Section 201.101, Finance Code,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organized under federal law or under the laws of this state or another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maintains an office in this state for the transaction of business;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has and exercises trust powers.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spendthrift trust may be considered a self-settled asset protection trust even if under the trust terms: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settlor may prevent a distribution from the trust;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settlor holds a special lifetime or testamentary power of appointment, so long as that power cannot be exercised in favor of the settlor, the settlor's estate, a creditor of the settlor, or a creditor of the settlor's estate;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settlor is a beneficiary of a trust that qualifies as a charitable remainder trust under 26 U.S.C. Section 664, or a successor provision, even if the settlor has the right to release all or part of the settlor's retained interest in that trust in favor of one or more of the remainder beneficiaries of the trust;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settlor is authorized or entitled to receive a percentage of the value of the trust each year as specified in the trust instrument, whether of the initial value of the trust assets or their value determined from time to time as provided by the trust instrument, so long as the authorized annual distribution may not exceed: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that may be considered income under 26 U.S.C. Section 643(b);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respect to benefits from any qualified retirement plan or any eligible deferred compensation plan, the minimum required distribution as defined by 26 U.S.C. Section 4974(b);</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settlor is authorized or entitled to receive income or principal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grantor retained annuity trust paying out a qualified annuity interest within the meaning of 26 C.F.R. Section 25.2702-3(b);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grantor retained unitrust paying out a qualified unitrust interest within the meaning of 26 C.F.R. Section 25.2702-3(c);</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settlor: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authorized or entitled to use real property held under a qualified personal residence trust as described in 26 C.F.R. Section 25.2702-5(c), or a successor provision;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may possess or actually possesses a qualified annuity interest within the meaning of 26 C.F.R. Section 25.2702-3(b), or a successor provision;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settlor is authorized to receive income or principal from the trust, so long as the authorized distribution is subject to the discretion of another person;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settlor is authorized to use real or personal property owned by the trust.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this subsection, this section may not be construed to prohibit the settlor of a self-settled asset protection trust from holding any power under the trust, whether or not the settlor is a cotrustee, including the power to remove and replace a trustee, direct trust investments, or execute other management powers.  The settlor may not hold a power to make distributions to himself or herself without the consent of another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self-settled asset protection trust is created under this subchapter if by the terms of the writing creating the trust the settlor manifests an intention to create a self-settled asset protection trust. No specific language is required for the creation of a self-settled asset protection trust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112.153.</w:t>
      </w:r>
      <w:r>
        <w:rPr>
          <w:u w:val="single"/>
        </w:rPr>
        <w:t xml:space="preserve"> </w:t>
      </w:r>
      <w:r>
        <w:rPr>
          <w:u w:val="single"/>
        </w:rPr>
        <w:t xml:space="preserve"> </w:t>
      </w:r>
      <w:r>
        <w:rPr>
          <w:u w:val="single"/>
        </w:rPr>
        <w:t xml:space="preserve">SETTLOR POWERS. </w:t>
      </w:r>
      <w:r>
        <w:rPr>
          <w:u w:val="single"/>
        </w:rPr>
        <w:t xml:space="preserve"> </w:t>
      </w:r>
      <w:r>
        <w:rPr>
          <w:u w:val="single"/>
        </w:rPr>
        <w:t xml:space="preserve">(a) </w:t>
      </w:r>
      <w:r>
        <w:rPr>
          <w:u w:val="single"/>
        </w:rPr>
        <w:t xml:space="preserve"> </w:t>
      </w:r>
      <w:r>
        <w:rPr>
          <w:u w:val="single"/>
        </w:rPr>
        <w:t xml:space="preserve">The settlor of a self-settled asset protection trust has only those powers and rights that are conferred on the settlor by the trust instrument.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or understanding, express or implied, between the settlor and the trustee that attempts to grant or permit the retention of greater rights or authority than is stated in the trust instrument is void.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112.154.</w:t>
      </w:r>
      <w:r>
        <w:rPr>
          <w:u w:val="single"/>
        </w:rPr>
        <w:t xml:space="preserve"> </w:t>
      </w:r>
      <w:r>
        <w:rPr>
          <w:u w:val="single"/>
        </w:rPr>
        <w:t xml:space="preserve"> </w:t>
      </w:r>
      <w:r>
        <w:rPr>
          <w:u w:val="single"/>
        </w:rPr>
        <w:t xml:space="preserve">BENEFICIARIES.  (a) The beneficiary of a self-settled asset protection trust must be named or clearly referred to in the trust instrument.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spouse, former spouse, child, or dependent of the settlor is not a beneficiary of the self-settled asset protection trust unless named or clearly referred to as a beneficiary in the trust instrument.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112.155.</w:t>
      </w:r>
      <w:r>
        <w:rPr>
          <w:u w:val="single"/>
        </w:rPr>
        <w:t xml:space="preserve"> </w:t>
      </w:r>
      <w:r>
        <w:rPr>
          <w:u w:val="single"/>
        </w:rPr>
        <w:t xml:space="preserve"> </w:t>
      </w:r>
      <w:r>
        <w:rPr>
          <w:u w:val="single"/>
        </w:rPr>
        <w:t xml:space="preserve">PROVISIONS FOR SUPPORT.  (a) Provision for a beneficiary in a self-settled asset protection trust shall be for the support, education, maintenance, and benefit of the beneficiary without reference to or limitation by the beneficiary's needs, station in life, or mode of life, or the needs of any other person, whether dependent upon the beneficiary or not.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 self-settled asset protection trust does not depend on the beneficiary's character, capacity, incapacity, competency, or incompetency.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Provision for a beneficiary extends to all income from the trust estate devoted for that purpose by the settlor of the trust, without exception or deduction, except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costs or fees regularly earned, paid, or incurred by the trustee for administration of or protection of the trust estate;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taxes on the costs or fees regularly earned, paid, or incurred by the trustee for administration of or protection of the trust estate;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taxes on the interest of the beneficiary.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112.156.</w:t>
      </w:r>
      <w:r>
        <w:rPr>
          <w:u w:val="single"/>
        </w:rPr>
        <w:t xml:space="preserve"> </w:t>
      </w:r>
      <w:r>
        <w:rPr>
          <w:u w:val="single"/>
        </w:rPr>
        <w:t xml:space="preserve"> </w:t>
      </w:r>
      <w:r>
        <w:rPr>
          <w:u w:val="single"/>
        </w:rPr>
        <w:t xml:space="preserve">DISCRETION OF TRUSTEE.  (a) </w:t>
      </w:r>
      <w:r>
        <w:rPr>
          <w:u w:val="single"/>
        </w:rPr>
        <w:t xml:space="preserve"> </w:t>
      </w:r>
      <w:r>
        <w:rPr>
          <w:u w:val="single"/>
        </w:rPr>
        <w:t xml:space="preserve">If the settlor of a self-settled asset protection trust provides discretion to the trustee of the trust with respect to one of the following matters, that discretion is absolute: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to be applied for or paid to a beneficiary;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application or payment of sums for or to a beneficiary;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trust income to be applied for or paid to a beneficiary;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payment of all or any part of the income to any one or more of the beneficiaries.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trustee has absolute discretion as described under Subsection (a) regardless of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trust provides for the accumulation of income;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provision for the accumulation of income relates to real or personal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discretion of a trustee under this section may not be interfered with for any uncertainty or on any pretext or for any consideration of the needs, station in life, or mode of life of a beneficiary.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giving of discretion described by this section to a trustee does not invalidate a self-settled asset protection trust.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112.157.</w:t>
      </w:r>
      <w:r>
        <w:rPr>
          <w:u w:val="single"/>
        </w:rPr>
        <w:t xml:space="preserve"> </w:t>
      </w:r>
      <w:r>
        <w:rPr>
          <w:u w:val="single"/>
        </w:rPr>
        <w:t xml:space="preserve"> </w:t>
      </w:r>
      <w:r>
        <w:rPr>
          <w:u w:val="single"/>
        </w:rPr>
        <w:t xml:space="preserve">RESTRAINTS ON ALIENATION.  (a) A self-settled asset protection trust restrains and prohibits the assignment, alienation, acceleration, and anticipation of any interest of a beneficiary by the voluntary or involuntary act of the beneficiary, by operation of law, by any process,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 estate, or the corpus or capital of the trust estate, of a self-settled asset protection trust may not be assigned, alienated, diminished, or impaired by any alienation, transfer, or seizure that would cut off or diminish payments, rents, profits, earnings, or income of the trust estate that would otherwise be available for the benefit of a beneficiary.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Mandatory or discretionary payments by a trustee of a self-settled asset protection trust to a beneficiary may be made only to or for the benefit of the beneficiary and may not be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acceleration or anticipation;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any assignee of the beneficiary;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the basis of any written or oral order given by the beneficiary.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applies to an assignment or order regardless of whether the assignment or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voluntary contractual act of the beneficiary;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made pursuant to or by virtue of any legal process in judgment, execution, attachment, garnishment, bankruptcy, or otherwise;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made in connection with any contract, tort, or duty.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beneficiary of a self-settled asset protection trust may not order the disposition of the trust income, regardless of whether the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voluntary or involuntary;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made on the order or direction of a bankruptcy court or other court.</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interest of a beneficiary of a self-settled asset protection trust is not subject to any process of attachment issued against the beneficiary.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interest of a beneficiary of a self-settled asset protection trust may not be taken in execution under any legal process directed against a beneficiary, a trustee, the trust estate, or the trust income.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trustee of a self-settled asset protection trust shall apply the entire trust estate and trust income solely for the benefit of a beneficiary, free, clear, and discharged of any obligations of the beneficiary and from any responsibility for that application.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trustee of a self-settled asset protection trust shall disregard and defeat any assignment or other act, voluntary or involuntary, that is contrary to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112.158.</w:t>
      </w:r>
      <w:r>
        <w:rPr>
          <w:u w:val="single"/>
        </w:rPr>
        <w:t xml:space="preserve"> </w:t>
      </w:r>
      <w:r>
        <w:rPr>
          <w:u w:val="single"/>
        </w:rPr>
        <w:t xml:space="preserve"> </w:t>
      </w:r>
      <w:r>
        <w:rPr>
          <w:u w:val="single"/>
        </w:rPr>
        <w:t xml:space="preserve">NO LEGAL ESTATE OF BENEFICIARY IN CORPUS.  A beneficiary of a self-settled asset protection trust has no legal estate in the corpus of the trust estate unless under the terms of the trust: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beneficiary or a person deriving title from the beneficiary is entitled to conveyance of the corpus of the trust estate immediately, after a term of years, or after a life;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that term or life, if applicable, the beneficiary is not entitled to receive income from the corpus of the trust estate.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112.159.</w:t>
      </w:r>
      <w:r>
        <w:rPr>
          <w:u w:val="single"/>
        </w:rPr>
        <w:t xml:space="preserve"> </w:t>
      </w:r>
      <w:r>
        <w:rPr>
          <w:u w:val="single"/>
        </w:rPr>
        <w:t xml:space="preserve"> </w:t>
      </w:r>
      <w:r>
        <w:rPr>
          <w:u w:val="single"/>
        </w:rPr>
        <w:t xml:space="preserve">ACCUMULATION OF INCOME.  (a) An accumulation of the income from the trust property of a self-settled asset protection trust may be directed in the trust instrument for the benefit of one or more beneficiaries, beginning within the time permitted for the vesting of future interests and not to extend beyond the period limiting the time within which the absolute power of alienation of property may be suspended.</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direction of the trust income made by the trust instrument that is for a longer term than permitted by law is void only as to the time in excess of the time permitted by law, without regard to whether the direction is severable from other provisions in the trust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direction of accumulated trust income is invalid under Subsection (b), the accumulated income may be paid and distributed to the next succeeding beneficiary in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112.160.</w:t>
      </w:r>
      <w:r>
        <w:rPr>
          <w:u w:val="single"/>
        </w:rPr>
        <w:t xml:space="preserve"> </w:t>
      </w:r>
      <w:r>
        <w:rPr>
          <w:u w:val="single"/>
        </w:rPr>
        <w:t xml:space="preserve"> </w:t>
      </w:r>
      <w:r>
        <w:rPr>
          <w:u w:val="single"/>
        </w:rPr>
        <w:t xml:space="preserve">LIMITATION ON ACTIONS. (a) </w:t>
      </w:r>
      <w:r>
        <w:rPr>
          <w:u w:val="single"/>
        </w:rPr>
        <w:t xml:space="preserve"> </w:t>
      </w:r>
      <w:r>
        <w:rPr>
          <w:u w:val="single"/>
        </w:rPr>
        <w:t xml:space="preserve">A person who is a settlor's creditor when a transfer is made to a self-settled asset protection trust may not bring an action with respect to the transfer unless the action is commenced on or before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second anniversary of the date on which the transfer was made;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180th day after the date on which the creditor discovers or reasonably should have discovered the transfer.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becomes a settlor's creditor after a transfer is made to a self-settled asset protection trust may not bring an action with respect to the transfer unless the action is commenced on or before the second anniversary of the date on which the transfer was made.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(a), a person is considered to have discovered a transfer at the time a public record is made of the transfer,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recording of the conveyance of real property in the deed records of the county in which the property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recording of a bill of sale or other transfer instrument relating to the transfer of personal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the county where the transferor principally resides, if the transferor is an individual resident of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county in this state where the trustee's principal residence or place of business is located;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filing of a financing statement under Chapter 9, Business &amp; Commerce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settlor's creditor may not bring an action with respect to transfer of property to a self-settled asset protection trust unless the creditor can prove by clear and convincing evidence that the transfer of property was a fraudulent transfer under Chapter 24, Business &amp; Commerce Code, or that the transfer violates a legal obligation owed to the creditor under a contract or a valid court order that is legally enforceable by the creditor. In the absence of such clear and convincing proof, the property transferred is not subject to the claims of the creditor. Proof by one creditor that a transfer of property was fraudulent or wrongful does not constitute proof as to any other creditor, and proof of a fraudulent or wrongful transfer of property as to one creditor does not invalidate any other transfer of property.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Subsections (a) and (b), if property transferred to a self-settled asset protection trust is subsequently conveyed to the settlor or other trust beneficiary for the purpose of obtaining a loan secured by a mortgage or deed of trust on the property and then reconveyed to the trust, the conveyance from and reconveyance to the trust shall be  disregarded and the property is considered to have been transferred to the trust on the date of the original transfer to the trust. The mortgage or deed of trust on the property is enforceable against the trust.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not bring an action against an advisor to the settlor or trustee of a self-settled asset protection trust unless the person can prove by clear and convincing evidence that the advisor knowingly and in bad faith acted in violation of the law of this state, and that the person suffered damages caused by the advisor's action.  For purposes of this subsection, "advisor" means a person who gives advice relating to, who is involved in the creation of, transfer of property to, or administration of, or who participates in the preparation of accountings, tax returns, or other reports relating to a self-settled asset protection trust. The term includes an accountant, attorney, or investment advisor.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other than a beneficiary or settlor of a self-settled asset protection trust may not bring an action against a trustee of the trust unless the person can prove by clear and convincing evidence that the trustee knowingly and in bad faith acted in violation of the law of this state, and that the person suffered damages caused by the trustee's action. For purposes of this subsection, "trustee" includes a cotrustee and predecessor trustee.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more than one transfer is made to a self-settled asset protection trust: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purposes of Subsections (a) and (b), each subsequent transfer to the trust shall be disregarded for the purpose of determining whether a person may bring an action with respect to a previous transfer to the trust;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distribution to a beneficiary from the trust is considered to have been made from the most recent transfer made to the trust.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112.161.</w:t>
      </w:r>
      <w:r>
        <w:rPr>
          <w:u w:val="single"/>
        </w:rPr>
        <w:t xml:space="preserve"> </w:t>
      </w:r>
      <w:r>
        <w:rPr>
          <w:u w:val="single"/>
        </w:rPr>
        <w:t xml:space="preserve"> </w:t>
      </w:r>
      <w:r>
        <w:rPr>
          <w:u w:val="single"/>
        </w:rPr>
        <w:t xml:space="preserve">EFFECT OF TRANSFER TO SECOND TRUST. </w:t>
      </w:r>
      <w:r>
        <w:rPr>
          <w:u w:val="single"/>
        </w:rPr>
        <w:t xml:space="preserve"> </w:t>
      </w:r>
      <w:r>
        <w:rPr>
          <w:u w:val="single"/>
        </w:rPr>
        <w:t xml:space="preserve">For purposes of this subchapter, if a trustee of a self-settled asset protection trust exercises the trustee's discretion or authority to distribute trust income or principal to or for the settlor of the trust by appointing the property of the original trust in favor of a second trust for the benefit of the settlor as provided by Subchapter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second trust is considered to be a self-settled asset protection trust under this subchapter so long as it satisfies the requirements of this subchapter other than the self-settlement requirement;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considered a self-settled asset protection trust under Subdivision (1), property transferred to the second trust is considered for purposes of Sections 112.160(a) and (b) to have been transferred on the date the settlor of the original self-settled asset protection trust transferred the property into that trust, regardless of the fact that the property has been transferred to a second trust.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112.162.</w:t>
      </w:r>
      <w:r>
        <w:rPr>
          <w:u w:val="single"/>
        </w:rPr>
        <w:t xml:space="preserve"> </w:t>
      </w:r>
      <w:r>
        <w:rPr>
          <w:u w:val="single"/>
        </w:rPr>
        <w:t xml:space="preserve"> </w:t>
      </w:r>
      <w:r>
        <w:rPr>
          <w:u w:val="single"/>
        </w:rPr>
        <w:t xml:space="preserve">TRUST ADMINISTERED UNDER LAW OF ANOTHER STATE OR FOREIGN JURISDICTION. </w:t>
      </w:r>
      <w:r>
        <w:rPr>
          <w:u w:val="single"/>
        </w:rPr>
        <w:t xml:space="preserve"> </w:t>
      </w:r>
      <w:r>
        <w:rPr>
          <w:u w:val="single"/>
        </w:rPr>
        <w:t xml:space="preserve">(a) </w:t>
      </w:r>
      <w:r>
        <w:rPr>
          <w:u w:val="single"/>
        </w:rPr>
        <w:t xml:space="preserve"> </w:t>
      </w:r>
      <w:r>
        <w:rPr>
          <w:u w:val="single"/>
        </w:rPr>
        <w:t xml:space="preserve">A trust the domicile of which is changed to this state is considered a self-settled asset protection trust under this subchapter if the requirements of this section are satisfied simultaneously with, or immediately after, the change of domicile to this state.  For purposes of Sections 112.160(a) and (b), if the domicile of a self-settled asset protection trust is changed to this state from a jurisdiction having laws substantially similar to this subchapter, a transfer of assets to the trust before the change in domicile to this state is considered to have occurred: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date the assets were transferred to the trust if, at the time of the transfer and at all times after the transfer, the laws governing the trust were substantially similar to this subchapter;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Subdivision (1) does not apply, on the earliest date on which the trust was subjected, without interruption, to laws substantially similar to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the trust instrument expressly provides otherwise, this subtitle governs the construction, operation, and enforcement in this state of a self-settled asset protection trust created in or outside this state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of the trust assets are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trust affects personal property and the declared domicile of the creator of the trust is in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least one trustee serving under Section 112.152(a)(2) has the power to maintain records and prepare income tax returns for the trust and at least part of the trust administration is performed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Except as provided by this section, the change in law made by this Act applies only to a transfer of property on or after the effective date of this Act to a self-settled asset protection trust that satisfies the requirements of Subchapter F, Chapter 112, Property Code, as added by this Act.</w:t>
      </w:r>
    </w:p>
    <w:p w:rsidR="003F3435" w:rsidRDefault="0032493E">
      <w:pPr>
        <w:spacing w:line="480" w:lineRule="auto"/>
        <w:ind w:firstLine="720"/>
        <w:jc w:val="both"/>
      </w:pPr>
      <w:r>
        <w:t xml:space="preserve">(b)</w:t>
      </w:r>
      <w:r xml:space="preserve">
        <w:t> </w:t>
      </w:r>
      <w:r xml:space="preserve">
        <w:t> </w:t>
      </w:r>
      <w:r>
        <w:t xml:space="preserve">For purposes of Subchapter F, Chapter 112, Property Code, as added by this Act, property transferred before the effective date of this Act to a trust that on or after the effective date of this Act satisfies the requirements of that subchapter is considered transferred to the trust on the earliest date on or after the effective date of this Act on which the trust terms satisfy the requirements of that subchapter.</w:t>
      </w:r>
    </w:p>
    <w:p w:rsidR="003F3435" w:rsidRDefault="0032493E">
      <w:pPr>
        <w:spacing w:line="480" w:lineRule="auto"/>
        <w:ind w:firstLine="720"/>
        <w:jc w:val="both"/>
      </w:pPr>
      <w:r>
        <w:t xml:space="preserve">(c)</w:t>
      </w:r>
      <w:r xml:space="preserve">
        <w:t> </w:t>
      </w:r>
      <w:r xml:space="preserve">
        <w:t> </w:t>
      </w:r>
      <w:r>
        <w:t xml:space="preserve">With respect to a trust the domicile of which is changed to this state on or after the effective date of this Act, Subchapter F, Chapter 112, Property Code, as added by this Act, applies with respect to transfers made to the trust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