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88R14272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2321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board of trustees of each school district to create a nonvoting student trustee position on the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11, Education Code, is amended by adding Section 11.0512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11.0512.</w:t>
      </w:r>
      <w:r>
        <w:rPr>
          <w:u w:val="single"/>
        </w:rPr>
        <w:t xml:space="preserve"> </w:t>
      </w:r>
      <w:r>
        <w:rPr>
          <w:u w:val="single"/>
        </w:rPr>
        <w:t xml:space="preserve"> </w:t>
      </w:r>
      <w:r>
        <w:rPr>
          <w:u w:val="single"/>
        </w:rPr>
        <w:t xml:space="preserve">STUDENT TRUSTEE. </w:t>
      </w:r>
      <w:r>
        <w:rPr>
          <w:u w:val="single"/>
        </w:rPr>
        <w:t xml:space="preserve"> </w:t>
      </w:r>
      <w:r>
        <w:rPr>
          <w:u w:val="single"/>
        </w:rPr>
        <w:t xml:space="preserve">(a) </w:t>
      </w:r>
      <w:r>
        <w:rPr>
          <w:u w:val="single"/>
        </w:rPr>
        <w:t xml:space="preserve"> </w:t>
      </w:r>
      <w:r>
        <w:rPr>
          <w:u w:val="single"/>
        </w:rPr>
        <w:t xml:space="preserve">In addition to the number of trustees of a school district as provided by Section 11.051, the board of trustees of each school district shall appoint a student trustee in the manner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develop a uniform application form to be used to solicit eligible applicants for the position of student trustee.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the principal of each high school in 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November 1 of each year, solicit applicants for appointment to the next regular term of the position of student trustee of the school district using the uniform application form developed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January 1, select three applicants from the applications received to serve as the school's recommendations for the position of student trustee;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send the school's recommendations and corresponding applications to the president of the board of trustees of the school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principal of the high school at which a current student trustee is enrolled at the time of the student's appointment may not solicit applicants for the position of student trustee for the next regular term of the position.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president of the board of trustees of each school district shall select two or more applicants from the applications received to serve as recommendations to the board for the student trustee position.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of trustees of a school district may request to review all applications for the position of student trustee received by the board president and may request an applicant to submit additional information.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June 1, or as soon as practicable thereafter, the board by majority vote shall appoint one of the applicants to serve as the student trustee for the district for a one-year term expiring May 31 of the following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To be eligible for appointment as a student trustee for a school district,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enrolled as a student at a high school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academic standing as determined by the school at which the student is enrolled at the time of appointment.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Throughout a student's term as a student trustee, the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remain enrolled at the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grade point average of 2.5 on a four-point scale, or the equivalent.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principal of the school at which a student trustee is enrolled shall notify the president of the board of trustees of the school district if the student trustee fails to maintain the qualifications required by Subsection (i). </w:t>
      </w:r>
      <w:r>
        <w:rPr>
          <w:u w:val="single"/>
        </w:rPr>
        <w:t xml:space="preserve"> </w:t>
      </w:r>
      <w:r>
        <w:rPr>
          <w:u w:val="single"/>
        </w:rPr>
        <w:t xml:space="preserve">On receiving notice, the president of the board of trustees of the school district shall declare the position as vacant and as soon as practicable fill the vacancy in the manner prescribed by Subsection (l).</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student trustee is not a member of the board of trustees of the school district for which the student is appointed. </w:t>
      </w:r>
      <w:r>
        <w:rPr>
          <w:u w:val="single"/>
        </w:rPr>
        <w:t xml:space="preserve"> </w:t>
      </w:r>
      <w:r>
        <w:rPr>
          <w:u w:val="single"/>
        </w:rPr>
        <w:t xml:space="preserve">A student trustee has the same powers and duties as a member of the board of trustees, including the right to attend and participate in meetings of the board, except that the student trustee: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vote on any matter before the board or make or second any motion before the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counted in determining whether a quorum exists for a meeting of the board or in determining the outcome of any vote of the board.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vacancy in the position of student trustee for a school district shall be filled for the unexpired term by appointment by the president of the board of trustees of the school district in consultation with the board.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student trustee serves without compensation but is entitled to be reimbursed for the actual expenses incurred by the student in attending meetings of the board, subject to the approval of the president of the board of trustees of the school district.</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school district may grant to a student who fulfills the requirements of service of a student trustee not more than one academic course credit in a subject area determined appropriate by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11.0511, Education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