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88R13883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centrally counted optical scan ballots.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127.1301(b),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 operating a central counting station under this chapter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 not</w:t>
      </w:r>
      <w:r>
        <w:t xml:space="preserve">] purchase </w:t>
      </w:r>
      <w:r>
        <w:rPr>
          <w:u w:val="single"/>
        </w:rPr>
        <w:t xml:space="preserve">and</w:t>
      </w:r>
      <w:r>
        <w:t xml:space="preserve"> [</w:t>
      </w:r>
      <w:r>
        <w:rPr>
          <w:strike/>
        </w:rPr>
        <w:t xml:space="preserve">or</w:t>
      </w:r>
      <w:r>
        <w:t xml:space="preserve">] use a centrally counted optical ballot scan system</w:t>
      </w:r>
      <w:r>
        <w:rPr>
          <w:u w:val="single"/>
        </w:rPr>
        <w:t xml:space="preserve">.  A system under this section must use</w:t>
      </w:r>
      <w:r>
        <w:t xml:space="preserve"> [</w:t>
      </w:r>
      <w:r>
        <w:rPr>
          <w:strike/>
        </w:rPr>
        <w:t xml:space="preserve">that uses</w:t>
      </w:r>
      <w:r>
        <w:t xml:space="preserve">] a data storage </w:t>
      </w:r>
      <w:r>
        <w:rPr>
          <w:u w:val="single"/>
        </w:rPr>
        <w:t xml:space="preserve">device</w:t>
      </w:r>
      <w:r>
        <w:t xml:space="preserve"> [</w:t>
      </w:r>
      <w:r>
        <w:rPr>
          <w:strike/>
        </w:rPr>
        <w:t xml:space="preserve">disc</w:t>
      </w:r>
      <w:r>
        <w:t xml:space="preserve">] on which information, once written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is </w:t>
      </w:r>
      <w:r>
        <w:rPr>
          <w:u w:val="single"/>
        </w:rPr>
        <w:t xml:space="preserve">not</w:t>
      </w:r>
      <w:r>
        <w:t xml:space="preserve"> capable of being modified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becomes unreadable if a person attempts to modify it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127.1301(c), (d), and (e), Election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