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2336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meetings of the board of directors of the Gulf Coast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 Chapter 409, Acts of the 61st Legislature, Regular Session, 1969, is amended by amending Subsection (a) and adding Subsections (d), (e), (f), (g), and (h) to read as follows:</w:t>
      </w:r>
    </w:p>
    <w:p w:rsidR="003F3435" w:rsidRDefault="0032493E">
      <w:pPr>
        <w:spacing w:line="480" w:lineRule="auto"/>
        <w:ind w:firstLine="720"/>
        <w:jc w:val="both"/>
      </w:pPr>
      <w:r>
        <w:t xml:space="preserve">(a)</w:t>
      </w:r>
      <w:r xml:space="preserve">
        <w:t> </w:t>
      </w:r>
      <w:r xml:space="preserve">
        <w:t> </w:t>
      </w:r>
      <w:r>
        <w:t xml:space="preserve">The board shall meet </w:t>
      </w:r>
      <w:r>
        <w:rPr>
          <w:u w:val="single"/>
        </w:rPr>
        <w:t xml:space="preserve">regularly as necessary</w:t>
      </w:r>
      <w:r>
        <w:t xml:space="preserve"> [</w:t>
      </w:r>
      <w:r>
        <w:rPr>
          <w:strike/>
        </w:rPr>
        <w:t xml:space="preserve">at least once each month, and may meet at any other time provided in its bylaws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551, Government Code, Chapter 49, Water Code, or any other law, the board may hold an open or closed meeting by telephone conference call, videoconference, or other similar telecommunication method.  The board may use a telephone conference call, videoconference, or other similar telecommunication method for purposes of establishing a quorum, for voting, or for any other meeting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meeting held by telephone conference call, videoconference, or other similar telecommunication method is subject to the notice requirements applicable to other board meetings.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notice of a meeting to be held by telephone conference call, videoconference, or other similar telecommunication method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toll-free telephone number that members of the public may use to hear and, if applicable, speak at the meeting;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free-of-charge access information for any audiovisual or audio-only feeds;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a member of the public to speak at the meeting from a remote location.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board prepares an agenda packet or other materials that would have been distributed to members of the public at a face-to-face meeting, the board shall make the packet or other materials available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meeting held by telephone conference call, videoconference, or other similar telecommunication method shall be recorded. </w:t>
      </w:r>
      <w:r>
        <w:rPr>
          <w:u w:val="single"/>
        </w:rPr>
        <w:t xml:space="preserve"> </w:t>
      </w:r>
      <w:r>
        <w:rPr>
          <w:u w:val="single"/>
        </w:rPr>
        <w:t xml:space="preserve">The recording shall be made available to the public. </w:t>
      </w:r>
      <w:r>
        <w:rPr>
          <w:u w:val="single"/>
        </w:rPr>
        <w:t xml:space="preserve"> </w:t>
      </w:r>
      <w:r>
        <w:rPr>
          <w:u w:val="single"/>
        </w:rPr>
        <w:t xml:space="preserve">The board shall maintain a copy of the recording for at least one year after the date of the hearing.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