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88R11339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2339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investment or deposit of school district reserve funds and the establishment of a school reserves investment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45, Education Code, is amended by adding Section 45.114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45.114.</w:t>
      </w:r>
      <w:r>
        <w:rPr>
          <w:u w:val="single"/>
        </w:rPr>
        <w:t xml:space="preserve"> </w:t>
      </w:r>
      <w:r>
        <w:rPr>
          <w:u w:val="single"/>
        </w:rPr>
        <w:t xml:space="preserve"> </w:t>
      </w:r>
      <w:r>
        <w:rPr>
          <w:u w:val="single"/>
        </w:rPr>
        <w:t xml:space="preserve">SCHOOL DISTRICT RESERVE FUNDS.  (a) </w:t>
      </w:r>
      <w:r>
        <w:rPr>
          <w:u w:val="single"/>
        </w:rPr>
        <w:t xml:space="preserve"> </w:t>
      </w:r>
      <w:r>
        <w:rPr>
          <w:u w:val="single"/>
        </w:rPr>
        <w:t xml:space="preserve">Notwithstanding Chapter 2256, Government Code, or any other provision of law, with respect to reserve funds held by a school district, the district may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 those funds in the school reserves investment fund established under Section 403.1031,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deposit those funds in a depository bank of the district under Subchapter 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adopt rules providing guidance to districts regarding a district's determination of its reserve funds 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403, Government Code, is amended by adding Section 403.1031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403.1031.</w:t>
      </w:r>
      <w:r>
        <w:rPr>
          <w:u w:val="single"/>
        </w:rPr>
        <w:t xml:space="preserve"> </w:t>
      </w:r>
      <w:r>
        <w:rPr>
          <w:u w:val="single"/>
        </w:rPr>
        <w:t xml:space="preserve"> </w:t>
      </w:r>
      <w:r>
        <w:rPr>
          <w:u w:val="single"/>
        </w:rPr>
        <w:t xml:space="preserve">SCHOOL RESERVES INVESTMENT FUND.  (a) </w:t>
      </w:r>
      <w:r>
        <w:rPr>
          <w:u w:val="single"/>
        </w:rPr>
        <w:t xml:space="preserve"> </w:t>
      </w:r>
      <w:r>
        <w:rPr>
          <w:u w:val="single"/>
        </w:rPr>
        <w:t xml:space="preserve">The school reserves investment fund is a trust fund outside the state treasury that is administered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of this state that is appropriated to the comptroller for deposit in the fund and subsequent investment;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provided by school districts for deposit in the fund and subsequent investment;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earnings on investments of fund money.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use fund money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investments as described by Subsection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repay the principal of and pay interest on investments made using fund money.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purpose of investing the assets of the school reserves investment fund, subject to Subsection (e), the comptroller may acquire, exchange, sell, supervise, manage, or retain any kind of investment that a prudent investor exercising reasonable care, skill, and caution would acquire, exchange, sell, supervise, manage, or retain in light of the purposes, terms, distribution requirements, and other circumstances then prevailing for the fund, taking into consideration the investment of all the assets of the fund rather than a single investment.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must comply with Chapter 809 in investing the assets of the school reserves investment fund under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shall use fund money to repay a school district's or the state's investment in the fund and pay any interest on that investment.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shall annually submit a report to the governor, the lieutenant governor, the speaker of the house of representatives, and each member of the legislature.  The report must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money held in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return on investments made with fund money;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overall health of the fund portfolio.</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