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2355</w:t>
      </w:r>
    </w:p>
    <w:p w:rsidR="003F3435" w:rsidRDefault="0032493E">
      <w:pPr>
        <w:ind w:firstLine="720"/>
        <w:jc w:val="both"/>
      </w:pPr>
      <w:r>
        <w:t xml:space="preserve">(Noble)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appeal of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 Tax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w:t>
      </w:r>
      <w:r>
        <w:rPr>
          <w:u w:val="single"/>
        </w:rPr>
        <w:t xml:space="preserve">comptroller</w:t>
      </w:r>
      <w:r>
        <w:t xml:space="preserve"> [</w:t>
      </w:r>
      <w:r>
        <w:rPr>
          <w:strike/>
        </w:rPr>
        <w:t xml:space="preserve">appraisal district</w:t>
      </w:r>
      <w:r>
        <w:t xml:space="preserve">]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w:t>
      </w:r>
      <w:r>
        <w:rPr>
          <w:strike/>
        </w:rPr>
        <w:t xml:space="preserve">made payable to the comptroller</w:t>
      </w:r>
      <w:r>
        <w:t xml:space="preserve">]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41A.04, Tax Code, is amended to read as follows:</w:t>
      </w:r>
    </w:p>
    <w:p w:rsidR="003F3435" w:rsidRDefault="0032493E">
      <w:pPr>
        <w:spacing w:line="480" w:lineRule="auto"/>
        <w:ind w:firstLine="720"/>
        <w:jc w:val="both"/>
      </w:pPr>
      <w:r>
        <w:t xml:space="preserve">Sec.</w:t>
      </w:r>
      <w:r xml:space="preserve">
        <w:t> </w:t>
      </w:r>
      <w:r>
        <w:t xml:space="preserve">41A.04.</w:t>
      </w:r>
      <w:r xml:space="preserve">
        <w:t> </w:t>
      </w:r>
      <w:r xml:space="preserve">
        <w:t> </w:t>
      </w:r>
      <w:r>
        <w:t xml:space="preserve">CONTENTS OF REQUEST FORM.  The comptroller by rule shall prescribe the form of a request for binding arbitration under this chapter.  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w:t>
      </w:r>
      <w:r>
        <w:rPr>
          <w:u w:val="single"/>
        </w:rPr>
        <w:t xml:space="preserve">comptroller to process the request and appoint</w:t>
      </w:r>
      <w:r>
        <w:t xml:space="preserve"> [</w:t>
      </w:r>
      <w:r>
        <w:rPr>
          <w:strike/>
        </w:rPr>
        <w:t xml:space="preserve">appraisal district to request appointment of</w:t>
      </w:r>
      <w:r>
        <w:t xml:space="preserve">] an arbitrator.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41A.05(a), Tax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appraisal district receives </w:t>
      </w:r>
      <w:r>
        <w:rPr>
          <w:u w:val="single"/>
        </w:rPr>
        <w:t xml:space="preserve">notification that a</w:t>
      </w:r>
      <w:r>
        <w:t xml:space="preserve"> [</w:t>
      </w:r>
      <w:r>
        <w:rPr>
          <w:strike/>
        </w:rPr>
        <w:t xml:space="preserve">from a property owner a completed</w:t>
      </w:r>
      <w:r>
        <w:t xml:space="preserve">] request for binding arbitration </w:t>
      </w:r>
      <w:r>
        <w:rPr>
          <w:u w:val="single"/>
        </w:rPr>
        <w:t xml:space="preserve">has been filed</w:t>
      </w:r>
      <w:r>
        <w:t xml:space="preserve"> [</w:t>
      </w:r>
      <w:r>
        <w:rPr>
          <w:strike/>
        </w:rPr>
        <w:t xml:space="preserve">under this chapter and an arbitration deposit as required by Section 41A.03</w:t>
      </w:r>
      <w:r>
        <w:t xml:space="preserve">], the appraisal district shall</w:t>
      </w:r>
      <w:r>
        <w:rPr>
          <w:u w:val="single"/>
        </w:rPr>
        <w:t xml:space="preserve">, in the manner prescribed by the comptroller, provide to the comptroller any information reasonably necessary for the comptroller to process the request and appoint an arbitrator</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the request and deposit to the comptroller;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request the comptroller to appoint a qualified arbitrator to conduct the arbitration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41A.08, Tax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of an agent by a property owner under this section must be made by written authorization on a form prescribed by the comptroller and signed by the property owner or an authorized individual other than an agent designated under Section 1.111.  The designation must authorize the agent to represent the owner in an arbitration proceeding under this chapter. The designation takes effect when the property owner or authorized individual signs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agent shall retain the form described by Subsection (c) and shall produce the form immediately upon request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or authorized individual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appraisal district that is party to the arbitration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review board that is party to the arbitration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arbitrator assigned to the arbitration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property owner may assign to an agent or entity the property owner's right to receive a refund of an arbitration deposit. An assignment under this subsection must be made in writing on a form prescribed by 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41A.11, Tax Code, is amended to read as follows:</w:t>
      </w:r>
    </w:p>
    <w:p w:rsidR="003F3435" w:rsidRDefault="0032493E">
      <w:pPr>
        <w:spacing w:line="480" w:lineRule="auto"/>
        <w:ind w:firstLine="720"/>
        <w:jc w:val="both"/>
      </w:pPr>
      <w:r>
        <w:t xml:space="preserve">Sec.</w:t>
      </w:r>
      <w:r xml:space="preserve">
        <w:t> </w:t>
      </w:r>
      <w:r>
        <w:t xml:space="preserve">41A.11.</w:t>
      </w:r>
      <w:r xml:space="preserve">
        <w:t> </w:t>
      </w:r>
      <w:r xml:space="preserve">
        <w:t> </w:t>
      </w:r>
      <w:r>
        <w:t xml:space="preserve">POSTAPPEAL ADMINISTRATIVE PROCEDURES. An arbitration award </w:t>
      </w:r>
      <w:r>
        <w:rPr>
          <w:u w:val="single"/>
        </w:rPr>
        <w:t xml:space="preserve">or settlement reached between the parties to an arbitration</w:t>
      </w:r>
      <w:r>
        <w:t xml:space="preserve"> under this chapter is considered to be a final determination of an appeal for purposes of Subchapter C, Chapter 42.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request for arbitration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