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adjustment by the Texas Ethics Commission of monetary reporting thresholds.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571.064(b),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law</w:t>
      </w:r>
      <w:r>
        <w:rPr>
          <w:u w:val="single"/>
        </w:rPr>
        <w:t xml:space="preserve">, other than Section 305.005,</w:t>
      </w:r>
      <w:r>
        <w:t xml:space="preserve"> administered and enforced by the commission sets dollar amounts or categories of amounts as reporting thresholds or if the commission sets those amounts, the commission [</w:t>
      </w:r>
      <w:r>
        <w:rPr>
          <w:strike/>
        </w:rPr>
        <w:t xml:space="preserve">annually</w:t>
      </w:r>
      <w:r>
        <w:t xml:space="preserve">] shall </w:t>
      </w:r>
      <w:r>
        <w:rPr>
          <w:u w:val="single"/>
        </w:rPr>
        <w:t xml:space="preserve">decennially</w:t>
      </w:r>
      <w:r>
        <w:t xml:space="preserve"> adjust those thresholds upward to the nearest multiple of </w:t>
      </w:r>
      <w:r>
        <w:rPr>
          <w:u w:val="single"/>
        </w:rPr>
        <w:t xml:space="preserve">$100</w:t>
      </w:r>
      <w:r>
        <w:t xml:space="preserve"> [</w:t>
      </w:r>
      <w:r>
        <w:rPr>
          <w:strike/>
        </w:rPr>
        <w:t xml:space="preserve">$10</w:t>
      </w:r>
      <w:r>
        <w:t xml:space="preserve">] in accordance with the percentage increase for the </w:t>
      </w:r>
      <w:r>
        <w:rPr>
          <w:u w:val="single"/>
        </w:rPr>
        <w:t xml:space="preserve">preceding 10 years</w:t>
      </w:r>
      <w:r>
        <w:t xml:space="preserve"> [</w:t>
      </w:r>
      <w:r>
        <w:rPr>
          <w:strike/>
        </w:rPr>
        <w:t xml:space="preserve">previous year</w:t>
      </w:r>
      <w:r>
        <w:t xml:space="preserve">] in the Consumer Price Index for Urban Consumers published by the Bureau of Labor Statistics of the United States Department of Labor.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Notwithstanding the changes in law made by this Act to Section 571.064(b), Government Code, the Texas Ethics Commission is not required to adjust a threshold amount under that subsection until the 10th year following the date on which the commission most recently adjusted the amount before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571.064(b), Government Code, do not affect an adjustment made by the Texas Ethics Commission under that subsection before the effective date of this Act. </w:t>
      </w:r>
      <w:r>
        <w:t xml:space="preserve"> </w:t>
      </w:r>
      <w:r>
        <w:t xml:space="preserve">An adjustment made before the effective date of this Act is governed by the law in effect when the adjustment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