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88R12599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2381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development of a webpage and mobile application for the provision of pregnancy-related resources and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161, Health and Safety Code, is amended by adding Subchapter X to read as follows:</w:t>
      </w:r>
    </w:p>
    <w:p w:rsidR="003F3435" w:rsidRDefault="0032493E">
      <w:pPr>
        <w:spacing w:line="480" w:lineRule="auto"/>
        <w:jc w:val="center"/>
      </w:pPr>
      <w:r>
        <w:rPr>
          <w:u w:val="single"/>
        </w:rPr>
        <w:t xml:space="preserve">SUBCHAPTER X.  PREGNANCY-RELATED RESOURCES AND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161.701.</w:t>
      </w:r>
      <w:r>
        <w:rPr>
          <w:u w:val="single"/>
        </w:rPr>
        <w:t xml:space="preserve"> </w:t>
      </w:r>
      <w:r>
        <w:rPr>
          <w:u w:val="single"/>
        </w:rPr>
        <w:t xml:space="preserve"> </w:t>
      </w:r>
      <w:r>
        <w:rPr>
          <w:u w:val="single"/>
        </w:rPr>
        <w:t xml:space="preserve">PREGNANCY-RELATED RESOURCES AND INFORMATION WEBPAGE.  (a)  The Department of Information Resources, in consultation with the commission, shall develop and maintain on the Texas.gov Internet website a publicly accessible webpage of pregnancy-related resources and information, including any available: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resources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mental health counseling, pregnancy counseling, and other prenatal and postpartum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mentorship opportunities, including pregnancy assistance and case management;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health care and well-being services, including services for obstetrical and gynecological support, abortion pill reversal, breastfeeding assistance, health care, and dental care;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financial assistance, employment opportunities, nutrition assistance, child care options, and educational opportunities;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legal services, including legal services for child support, custody issues, family leave, and breastfeeding protections;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professional support, including tax preparation;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financial and housing assistance, including assistance with food, nutrition, clothing, household goods, baby supplies, housing options, shelter options, maternity home options, and crisis pregnancy center options;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recovery and mental health services, including services for addiction or suicide intervention, counseling services for victims of intimate partner violence, sexual assault, or sex trafficking, and counseling services for the unexpected loss of a child;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prenatal diagnostic services, including disability support organizations, newborn medical interventions, and perinatal hospice services;</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healing and support services for abortion survivors and the survivors' families; and</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services related to providing care for children, including services for public and private adoption, foster care, and short-term child care;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about: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alternatives to abortion;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abortion risks, including complications and failures;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child development beginning at conception;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pregnancy wellness;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family planning;</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Healthy Texas Women program defined by Section 32.151;</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Alternatives to Abortion program administered by the commission;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any pregnancy-related services provided by a county in this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resources or information considered helpful to pregnant women.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webpage described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through a series of questions, provide the person accessing the webpage information tailored to the person's answers, including information regarding risks related to abortion at all stages of gestation;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for webpage users to submit feedback regarding whether the webpage is user-friendly and helpful in providing tailored answers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tool to search for resources described by Subsection (a) by zip code and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161.702.</w:t>
      </w:r>
      <w:r>
        <w:rPr>
          <w:u w:val="single"/>
        </w:rPr>
        <w:t xml:space="preserve"> </w:t>
      </w:r>
      <w:r>
        <w:rPr>
          <w:u w:val="single"/>
        </w:rPr>
        <w:t xml:space="preserve"> </w:t>
      </w:r>
      <w:r>
        <w:rPr>
          <w:u w:val="single"/>
        </w:rPr>
        <w:t xml:space="preserve">PREGNANCY-RELATED RESOURCES AND INFORMATION MOBILE APPLICATION.  The Department of Information Resources, in consultation with the commission, shall develop a mobile application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the resources and information described by Section 161.701(a);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satisfies the requirements described by Section 161.701(b).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