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2437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Port of Corpus Christi Authority of Nueces County,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5016, Special District Local Laws Code, is amended by adding Section 5016.0003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5016.0003.</w:t>
      </w:r>
      <w:r>
        <w:rPr>
          <w:u w:val="single"/>
        </w:rPr>
        <w:t xml:space="preserve"> </w:t>
      </w:r>
      <w:r>
        <w:rPr>
          <w:u w:val="single"/>
        </w:rPr>
        <w:t xml:space="preserve"> </w:t>
      </w:r>
      <w:r>
        <w:rPr>
          <w:u w:val="single"/>
        </w:rPr>
        <w:t xml:space="preserve">APPLICATION OF SUNSET ACT.  (a)  The authority is subject to review under Chapter 325, Government Code (Texas Sunset Act), but may not be abolished under that chapter.  The review shall be conducted under Section 325.025, Government Code, as if the authority were a state agency scheduled to be abolished September 1, 2025, and every 12th year after that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shall pay the cost incurred by the Sunset Advisory Commission in performing the review.  The Sunset Advisory Commission shall determine the cost, and the authority shall pay the amount promptly on receipt of a statement from the Sunset Advisory Commission detailing the cost.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