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2447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funding of prekindergarten.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48.005(a),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this chapter, average daily attendance is:</w:t>
      </w:r>
    </w:p>
    <w:p w:rsidR="003F3435" w:rsidRDefault="0032493E">
      <w:pPr>
        <w:spacing w:line="480" w:lineRule="auto"/>
        <w:ind w:firstLine="1440"/>
        <w:jc w:val="both"/>
      </w:pPr>
      <w:r>
        <w:t xml:space="preserve">(1)</w:t>
      </w:r>
      <w:r xml:space="preserve">
        <w:t> </w:t>
      </w:r>
      <w:r xml:space="preserve">
        <w:t> </w:t>
      </w:r>
      <w:r>
        <w:t xml:space="preserve">the quotient of the sum of attendance for each day of the minimum number of days of instruction as described under Section 25.081(a) divided by the minimum number of days of instruction;</w:t>
      </w:r>
    </w:p>
    <w:p w:rsidR="003F3435" w:rsidRDefault="0032493E">
      <w:pPr>
        <w:spacing w:line="480" w:lineRule="auto"/>
        <w:ind w:firstLine="1440"/>
        <w:jc w:val="both"/>
      </w:pPr>
      <w:r>
        <w:t xml:space="preserve">(2)</w:t>
      </w:r>
      <w:r xml:space="preserve">
        <w:t> </w:t>
      </w:r>
      <w:r xml:space="preserve">
        <w:t> </w:t>
      </w:r>
      <w:r>
        <w:t xml:space="preserve">for a district that operates under a flexible year program under Section 29.0821, the quotient of the sum of attendance for each actual day of instruction as permitted by Section 29.0821(b)(1) divided by the number of actual days of instruction as permitted by Section 29.0821(b)(1);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for a district that operates under a flexible school day program under Section 29.0822, the average daily attendance as calculated by the commissioner in accordance with Sections 29.0822(d) and (d-1); or</w:t>
      </w:r>
    </w:p>
    <w:p w:rsidR="003F3435" w:rsidRDefault="0032493E">
      <w:pPr>
        <w:spacing w:line="480" w:lineRule="auto"/>
        <w:ind w:firstLine="1440"/>
        <w:jc w:val="both"/>
      </w:pPr>
      <w:r>
        <w:t xml:space="preserve">(4)</w:t>
      </w:r>
      <w:r xml:space="preserve">
        <w:t> </w:t>
      </w:r>
      <w:r xml:space="preserve">
        <w:t> </w:t>
      </w:r>
      <w:r>
        <w:t xml:space="preserve">for a district that operates a half-day program [</w:t>
      </w:r>
      <w:r>
        <w:rPr>
          <w:strike/>
        </w:rPr>
        <w:t xml:space="preserve">or a full-day program under Section 29.153(c)</w:t>
      </w:r>
      <w:r>
        <w:t xml:space="preserve">], one-half of the average daily attendance calculated under Subdivision (1).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