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2023S0290-T  03/10/23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2460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an electric cooperative to construct, maintain, and operate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 Utilities Code, is amended to read as follows:</w:t>
      </w: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LIMITATION ON MUNICIPAL AUTHORITY.  Notwithstanding any other provision of this title, a municipality may not directly or indirectly regulate the rates, operations, and services</w:t>
      </w:r>
      <w:r>
        <w:rPr>
          <w:u w:val="single"/>
        </w:rPr>
        <w:t xml:space="preserve">, as that term is defined under Section 11.003, Utilities Code, including transmission services, as that term is defined under Section 31.002, Utilities Code,</w:t>
      </w:r>
      <w:r>
        <w:t xml:space="preserve"> of an electric cooperative, except, with respect to operations, </w:t>
      </w:r>
      <w:r>
        <w:rPr>
          <w:u w:val="single"/>
        </w:rPr>
        <w:t xml:space="preserve">a municipality may impose conditions reasonably</w:t>
      </w:r>
      <w:r>
        <w:t xml:space="preserve"> [</w:t>
      </w:r>
      <w:r>
        <w:rPr>
          <w:strike/>
        </w:rPr>
        <w:t xml:space="preserve">to the extent</w:t>
      </w:r>
      <w:r>
        <w:t xml:space="preserve">] necessary to protect the public health, safety, or welfare. This section does not prohibit a municipality from making a lawful charge for the use of public rights-of-way within the municipality as provided by Section 182.025, Tax Code, and Section 33.008. An electric cooperative shall be an electric utility for purposes of Section 182.025, Tax Code, and Section 33.008.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31.002(20), Utilities Code, is amended to read as follows:</w:t>
      </w:r>
    </w:p>
    <w:p w:rsidR="003F3435" w:rsidRDefault="0032493E">
      <w:pPr>
        <w:spacing w:line="480" w:lineRule="auto"/>
        <w:ind w:firstLine="1440"/>
        <w:jc w:val="both"/>
      </w:pPr>
      <w:r>
        <w:t xml:space="preserve">(20)</w:t>
      </w:r>
      <w:r xml:space="preserve">
        <w:t> </w:t>
      </w:r>
      <w:r xml:space="preserve">
        <w:t> </w:t>
      </w:r>
      <w:r>
        <w:t xml:space="preserve">"Transmission service" includes construction or enlargement of facilities, </w:t>
      </w:r>
      <w:r>
        <w:rPr>
          <w:u w:val="single"/>
        </w:rPr>
        <w:t xml:space="preserve">siting of infrastructure facilities,</w:t>
      </w:r>
      <w:r>
        <w:t xml:space="preserve"> transmission over distribution facilities, control area services, scheduling resources, regulation services, reactive power support, voltage control, provision of operating reserves, and any other associated electrical service the commission determines appropriate, except that, on and after the implementation of customer choice, control area services, scheduling resources, regulation services, provision of operating reserves, and reactive power support, voltage control, and other services provided by generation resources are not "transmission service."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37.052, Utilities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electric utility requests consent under Subsection (c)(2) from a municipality, the municipality must grant or deny such request within 90 days of the electric utility's request for consent.  If the municipality fails to grant or deny consent within 90 days of the electric utility's consent, the electric utility is presumed to have been granted such consent.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181.041(1), Utilities Code, is amended to read as follows:</w:t>
      </w:r>
    </w:p>
    <w:p w:rsidR="003F3435" w:rsidRDefault="0032493E">
      <w:pPr>
        <w:spacing w:line="480" w:lineRule="auto"/>
        <w:ind w:firstLine="1440"/>
        <w:jc w:val="both"/>
      </w:pPr>
      <w:r>
        <w:t xml:space="preserve">(1)</w:t>
      </w:r>
      <w:r xml:space="preserve">
        <w:t> </w:t>
      </w:r>
      <w:r xml:space="preserve">
        <w:t> </w:t>
      </w:r>
      <w:r>
        <w:t xml:space="preserve">"Electric utility"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an electric cooperative organized under Chapter 161;</w:t>
      </w:r>
    </w:p>
    <w:p w:rsidR="003F3435" w:rsidRDefault="0032493E">
      <w:pPr>
        <w:spacing w:line="480" w:lineRule="auto"/>
        <w:ind w:firstLine="2160"/>
        <w:jc w:val="both"/>
      </w:pPr>
      <w:r>
        <w:t xml:space="preserve">[</w:t>
      </w:r>
      <w:r>
        <w:rPr>
          <w:strike/>
        </w:rPr>
        <w:t xml:space="preserve">(B)</w:t>
      </w:r>
      <w:r>
        <w:t xml:space="preserve">] a corporation or river authority, if the river authority is created by a statute of this state:</w:t>
      </w:r>
    </w:p>
    <w:p w:rsidR="003F3435" w:rsidRDefault="0032493E">
      <w:pPr>
        <w:spacing w:line="480" w:lineRule="auto"/>
        <w:ind w:firstLine="2880"/>
        <w:jc w:val="both"/>
      </w:pPr>
      <w:r>
        <w:t xml:space="preserve">(i)</w:t>
      </w:r>
      <w:r xml:space="preserve">
        <w:t> </w:t>
      </w:r>
      <w:r xml:space="preserve">
        <w:t> </w:t>
      </w:r>
      <w:r>
        <w:t xml:space="preserve">that generates, transmits, or distributes electric energy in this state; and</w:t>
      </w:r>
    </w:p>
    <w:p w:rsidR="003F3435" w:rsidRDefault="0032493E">
      <w:pPr>
        <w:spacing w:line="480" w:lineRule="auto"/>
        <w:ind w:firstLine="2880"/>
        <w:jc w:val="both"/>
      </w:pPr>
      <w:r>
        <w:t xml:space="preserve">(ii)</w:t>
      </w:r>
      <w:r xml:space="preserve">
        <w:t> </w:t>
      </w:r>
      <w:r xml:space="preserve">
        <w:t> </w:t>
      </w:r>
      <w:r>
        <w:t xml:space="preserve">whose operations are subject to the judicial and legislative processes of this state;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 municipal electric utility.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161.125, Utilities Code, is amended to read as follows:</w:t>
      </w:r>
    </w:p>
    <w:p w:rsidR="003F3435" w:rsidRDefault="0032493E">
      <w:pPr>
        <w:spacing w:line="480" w:lineRule="auto"/>
        <w:ind w:firstLine="720"/>
        <w:jc w:val="both"/>
      </w:pPr>
      <w:r>
        <w:t xml:space="preserve">Sec.</w:t>
      </w:r>
      <w:r xml:space="preserve">
        <w:t> </w:t>
      </w:r>
      <w:r>
        <w:t xml:space="preserve">161.125.</w:t>
      </w:r>
      <w:r xml:space="preserve">
        <w:t> </w:t>
      </w:r>
      <w:r xml:space="preserve">
        <w:t> </w:t>
      </w:r>
      <w:r>
        <w:t xml:space="preserve">EMINENT DOMAIN </w:t>
      </w:r>
      <w:r>
        <w:rPr>
          <w:u w:val="single"/>
        </w:rPr>
        <w:t xml:space="preserve">AND AUTHORITY TO CONSTRUCT, MAINTAIN, AND OPERATE FACILITIES</w:t>
      </w:r>
      <w:r>
        <w:t xml:space="preserve">.  </w:t>
      </w:r>
      <w:r>
        <w:rPr>
          <w:u w:val="single"/>
        </w:rPr>
        <w:t xml:space="preserve">(a)</w:t>
      </w:r>
      <w:r>
        <w:t xml:space="preserve">  An electric cooperative may exercise the power of eminent domain in the manner provided by state law for acquiring private property for public use. The power does not apply to state property or property of a political subdivision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cooperative has the right to construct, maintain, and operate facilities over, under, across, on, or along state property or property of a political subdivision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cooperative may exercise this authority subject to reasonable conditions of the relevant state agency or governing body of the political subdivision necessary to protect the public health, safety, or welfare.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such conditions must be issued by the relevant state agency or governing body of the political subdivision within 90 days of notice by the electric cooperative.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electric cooperative shall be authorized to proceed with the construction, maintenance, and operation of the facilities by the earlier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the conditions issued under Subsection (b)(2) are satisfied;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date that is not later than 120 days after any such conditions under Subsection (b)(2) are issued by the relevant state agency or governing body of the political subdivision.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electric cooperative exercising this right shall be subject to the requirements applicable to electric utilities under Sections 181.044, 181.045, and 181.046, Utilities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