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88R13918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a complaint filed with the State Bar of Texas against an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81.075, Government Code, is amended by amending Subsection (b)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After the chief disciplinary counsel reviews and investigates a complaint:</w:t>
      </w:r>
    </w:p>
    <w:p w:rsidR="003F3435" w:rsidRDefault="0032493E">
      <w:pPr>
        <w:spacing w:line="480" w:lineRule="auto"/>
        <w:ind w:firstLine="1440"/>
        <w:jc w:val="both"/>
      </w:pPr>
      <w:r>
        <w:t xml:space="preserve">(1)</w:t>
      </w:r>
      <w:r xml:space="preserve">
        <w:t> </w:t>
      </w:r>
      <w:r xml:space="preserve">
        <w:t> </w:t>
      </w:r>
      <w:r>
        <w:t xml:space="preserve">if the counsel finds there is no just cause, the counsel shall place the complaint on a dismissal docket; or</w:t>
      </w:r>
    </w:p>
    <w:p w:rsidR="003F3435" w:rsidRDefault="0032493E">
      <w:pPr>
        <w:spacing w:line="480" w:lineRule="auto"/>
        <w:ind w:firstLine="1440"/>
        <w:jc w:val="both"/>
      </w:pPr>
      <w:r>
        <w:t xml:space="preserve">(2)</w:t>
      </w:r>
      <w:r xml:space="preserve">
        <w:t> </w:t>
      </w:r>
      <w:r xml:space="preserve">
        <w:t> </w:t>
      </w:r>
      <w:r>
        <w:t xml:space="preserve">if the counsel finds just cause </w:t>
      </w:r>
      <w:r>
        <w:rPr>
          <w:u w:val="single"/>
        </w:rPr>
        <w:t xml:space="preserve">and a stay is not ordered under Subsection (f)</w:t>
      </w:r>
      <w:r>
        <w:t xml:space="preserve">:</w:t>
      </w:r>
    </w:p>
    <w:p w:rsidR="003F3435" w:rsidRDefault="0032493E">
      <w:pPr>
        <w:spacing w:line="480" w:lineRule="auto"/>
        <w:ind w:firstLine="2160"/>
        <w:jc w:val="both"/>
      </w:pPr>
      <w:r>
        <w:t xml:space="preserve">(A)</w:t>
      </w:r>
      <w:r xml:space="preserve">
        <w:t> </w:t>
      </w:r>
      <w:r xml:space="preserve">
        <w:t> </w:t>
      </w:r>
      <w:r>
        <w:t xml:space="preserve">the respondent attorney may request a trial in a district court on the complaint in accordance with the procedures adopted by the supreme court; or</w:t>
      </w:r>
    </w:p>
    <w:p w:rsidR="003F3435" w:rsidRDefault="0032493E">
      <w:pPr>
        <w:spacing w:line="480" w:lineRule="auto"/>
        <w:ind w:firstLine="2160"/>
        <w:jc w:val="both"/>
      </w:pPr>
      <w:r>
        <w:t xml:space="preserve">(B)</w:t>
      </w:r>
      <w:r xml:space="preserve">
        <w:t> </w:t>
      </w:r>
      <w:r xml:space="preserve">
        <w:t> </w:t>
      </w:r>
      <w:r>
        <w:t xml:space="preserve">the counsel shall place the complaint on a hearing docket if the respondent attorney does not request a trial in a district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chief disciplinary counsel reviews and investigates a complaint and finds just cause, the supreme court, on its own motion or the motion of the respondent attorney, may order a stay and reconsider the counsel's finding. After reviewing the complaint and investigation, the supreme court may place the complaint on a dismissal docket or affirm the finding of just cause.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Unless a stay is ordered under Subsection (f), the filing of a motion for stay and reconsideration under Subsection (f) has no effect on a filing deadline or other time prescribed for a trial or hearing under Subsection (b)(2). If the supreme court does not grant or deny a motion for stay and reconsideration filed under Subsection (f) on or before the 45th day after the date the motion is filed, the motion is considered denied.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grievance filed with the State Bar of Texas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