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2483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an Education Savings Account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Parent Empowerment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purpose of this Act is to provide families with additional educational options to assist in exercising their right to direct the educational needs of their children and achieve a general diffusion of knowledge.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26, Education Code, is amended by adding Section 26.0025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26.0025.</w:t>
      </w:r>
      <w:r>
        <w:rPr>
          <w:u w:val="single"/>
        </w:rPr>
        <w:t xml:space="preserve"> </w:t>
      </w:r>
      <w:r>
        <w:rPr>
          <w:u w:val="single"/>
        </w:rPr>
        <w:t xml:space="preserve"> </w:t>
      </w:r>
      <w:r>
        <w:rPr>
          <w:u w:val="single"/>
        </w:rPr>
        <w:t xml:space="preserve">RIGHT TO SELECT PUBLIC OR PRIVATE EDUCATION.  (a) A parent or guardian is entitled to choose the educational setting for the parent or guardian's child, whether public or private.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parent or guardian chooses a private educational setting for the child, funding shall be directed to the child as provided in the manner described by Subchapter J, Chapter 29.</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29, Education Code, is amended by adding Subchapter J to read as follows:</w:t>
      </w:r>
    </w:p>
    <w:p w:rsidR="003F3435" w:rsidRDefault="0032493E">
      <w:pPr>
        <w:spacing w:line="480" w:lineRule="auto"/>
        <w:jc w:val="center"/>
      </w:pPr>
      <w:r>
        <w:rPr>
          <w:u w:val="single"/>
        </w:rPr>
        <w:t xml:space="preserve">SUBCHAPTER J.  EDUCATION SAVINGS ACCOUNT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an Education Savings Account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educational assistance organization" means an educational assistance organization certified under Section 29.355 to support administration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"Cocurricular activity" means an activity that directly adds value to classroom instruction and curriculum, including academic field trips, performances, contests, demonstrations, and displays.  Cocurricular activities are distinct from extracurricular activities, which include athletic and nonacademic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"Education service provider" or "vendor of educational products" means a person who supplies goods or services listed under Section 29.360(a).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"Higher education provider" includes entities described by Sections 61.003(6) and (8) and accredited private postsecondary institutions that are exempt from taxation under Section 501(c)(3), Internal Revenue Code of 1986 (26 U.S.C. Section 501(c)(3)).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"Program" means the Education Savings Account program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"Program participant" means a child and a parent of a child enrolled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29.352.</w:t>
      </w:r>
      <w:r>
        <w:rPr>
          <w:u w:val="single"/>
        </w:rPr>
        <w:t xml:space="preserve"> </w:t>
      </w:r>
      <w:r>
        <w:rPr>
          <w:u w:val="single"/>
        </w:rPr>
        <w:t xml:space="preserve"> </w:t>
      </w:r>
      <w:r>
        <w:rPr>
          <w:u w:val="single"/>
        </w:rPr>
        <w:t xml:space="preserve">PURPOSE.  The purpose of this subchapter is to provide families with additional educational options to assist in exercising their right to direct the educational needs of their children.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w:t>
      </w:r>
      <w:r>
        <w:rPr>
          <w:u w:val="single"/>
        </w:rPr>
        <w:t xml:space="preserve"> </w:t>
      </w:r>
      <w:r>
        <w:rPr>
          <w:u w:val="single"/>
        </w:rPr>
        <w:t xml:space="preserve"> </w:t>
      </w:r>
      <w:r>
        <w:rPr>
          <w:u w:val="single"/>
        </w:rPr>
        <w:t xml:space="preserve">ESTABLISHMENT OF PROGRAM.  The comptroller shall establish an Education Savings Account program to provide funding for approved education-related expenses of program participants.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29.354.</w:t>
      </w:r>
      <w:r>
        <w:rPr>
          <w:u w:val="single"/>
        </w:rPr>
        <w:t xml:space="preserve"> </w:t>
      </w:r>
      <w:r>
        <w:rPr>
          <w:u w:val="single"/>
        </w:rPr>
        <w:t xml:space="preserve"> </w:t>
      </w:r>
      <w:r>
        <w:rPr>
          <w:u w:val="single"/>
        </w:rPr>
        <w:t xml:space="preserve">EDUCATION SAVINGS ACCOUNT PROGRAM FUND.  (a)  The Education Savings Account program fund is an account in the general revenue fund to be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revenue transferred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received under Section 29.370;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money available for purposes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to the comptroller only for purposes of making payments to program participants and administering the program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29.355.</w:t>
      </w:r>
      <w:r>
        <w:rPr>
          <w:u w:val="single"/>
        </w:rPr>
        <w:t xml:space="preserve"> </w:t>
      </w:r>
      <w:r>
        <w:rPr>
          <w:u w:val="single"/>
        </w:rPr>
        <w:t xml:space="preserve"> </w:t>
      </w:r>
      <w:r>
        <w:rPr>
          <w:u w:val="single"/>
        </w:rPr>
        <w:t xml:space="preserve">SELECTION OF CERTIFIED EDUCATIONAL ASSISTANCE ORGANIZATION.  (a)  An organization may apply to the comptroller for certification as a certified educational assistance organization during an application period established by the comptroller.  The comptroller may certify one or more educational assistance organizations to assist in administering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certification, the applicant for certification as a certified educational assistance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able to perform the duties and functions required of a certified educational assistance organization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good standing with the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able to assist the comptroller in administering the program, including having the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process, and track applications for 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help prospective applicants, applicants, and program participants find preapproved education service providers and vendors of educational products;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verify that program funding is used only for approved education-related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certified educational assistance organization shall assist the comptroller in administering the program,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administering the application process in Section 29.357;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helping prospective applicants, applicants, and program participants understand eligible expenses and find preapproved education service providers and vendors of educational products;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expending the funds in a program participant's account only for purposes approved under Section 29.360;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publishing data and an annual report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applications received, accepted, and wait-listed, disaggregated by applicant 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program participant satisfaction;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assessment results reported under Section 29.358(2);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number and percentage of program participants who, within one year after graduating from high school,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college ready, as indicated by earning a minimum of 12 non-remedial credit hours or an associate degree from a postsecondary educational institution;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career ready, as indicated by earning a credential listed in the credential library established by the Texas Workforce Commission and the Texas Higher Education Coordinating Board under Section 2308A.007, Government Code, or employment at or above the median wage in the graduate's region;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military ready, as indicated by achieving a passing score set by the applicable military branch on the Armed Services Vocational Aptitude Battery and enlisting in the armed forces of the United States or the Texas National Guard.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29.356.</w:t>
      </w:r>
      <w:r>
        <w:rPr>
          <w:u w:val="single"/>
        </w:rPr>
        <w:t xml:space="preserve"> </w:t>
      </w:r>
      <w:r>
        <w:rPr>
          <w:u w:val="single"/>
        </w:rPr>
        <w:t xml:space="preserve"> </w:t>
      </w:r>
      <w:r>
        <w:rPr>
          <w:u w:val="single"/>
        </w:rPr>
        <w:t xml:space="preserve">ELIGIBLE CHILD.  (a)  A child is eligible to participate in the program if the child is eligible to attend a public school under Section 25.001 or 29.153(b).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who establishes eligibility under this section may participate in the program until the earliest date on which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graduates from high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 longer eligible to attend a public school under Section 25.001 or 29.153(b);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entitled to the benefits of the Foundation School Program through enrollment in a public school;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declared ineligible for the program by the comptroller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29.357.</w:t>
      </w:r>
      <w:r>
        <w:rPr>
          <w:u w:val="single"/>
        </w:rPr>
        <w:t xml:space="preserve"> </w:t>
      </w:r>
      <w:r>
        <w:rPr>
          <w:u w:val="single"/>
        </w:rPr>
        <w:t xml:space="preserve"> </w:t>
      </w:r>
      <w:r>
        <w:rPr>
          <w:u w:val="single"/>
        </w:rPr>
        <w:t xml:space="preserve">APPLICATION TO PROGRAM.  (a)  For the admission of applicants to the program, a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applicant to complete and submit an application form not later than a reasonable biennial deadline established by the certified educational assistance organization;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receipt of more acceptable applications for admission under this section than available positions in the program due to funding, prioritize students who are eligible for the free or reduced-price lunch program established under 42 U.S.C. Section 1751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certified educational assistance organization shall create an application form for the program and make the application form readily available to interested parents through various sources, including the organization's Internet website.  The application form must state the application deadline.  The organization shall ensure that the application form is capable of being submitted to the organization electronically.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certified educational assistance organization shall post on the organization's Internet website an applicant and program participant handbook that describes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allowed;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preapproved education service providers and vendors of educational products;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expense reporting requirements;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participant responsibilities.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certified educational assistance organization shall annually provide to each program participant the information required under Subsection (c).  The information may be provided electronically.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program participant in good standing may not be required to resubmit an application for continued participation in the program each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program participant may appeal any administrative decision made by the comptroller or a certified educational assistance organization pursuant to this subchapter, including enrollment eligibility, determinations of allowable expenses, or removal of the participant from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w:t>
      </w:r>
      <w:r>
        <w:rPr>
          <w:u w:val="single"/>
        </w:rPr>
        <w:t xml:space="preserve"> </w:t>
      </w:r>
      <w:r>
        <w:rPr>
          <w:u w:val="single"/>
        </w:rPr>
        <w:t xml:space="preserve"> </w:t>
      </w:r>
      <w:r>
        <w:rPr>
          <w:u w:val="single"/>
        </w:rPr>
        <w:t xml:space="preserve">PARTICIPATION IN PROGRAM.  To receive program funding, a parent of an eligible child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spend program funds only for expenses allowed under Section 29.360;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share with the certified educational assistance organization the results of assessments required under Section 29.359(b)(1)(B);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sell items purchased under Section 29.360(a)(2) until 12 months after the purchase;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notify the certified educational assistance organization not later than 30 days after the date on which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enrolls in a public school, including an  open-enrollment charter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graduates from high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 longer eligible to enroll in a public school under Section 25.001 or 29.153(b).</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29.359.</w:t>
      </w:r>
      <w:r>
        <w:rPr>
          <w:u w:val="single"/>
        </w:rPr>
        <w:t xml:space="preserve"> </w:t>
      </w:r>
      <w:r>
        <w:rPr>
          <w:u w:val="single"/>
        </w:rPr>
        <w:t xml:space="preserve"> </w:t>
      </w:r>
      <w:r>
        <w:rPr>
          <w:u w:val="single"/>
        </w:rPr>
        <w:t xml:space="preserve">PREAPPROVED PROVIDERS.  (a)  The comptroller shall by rule establish a process for the preapproval of education service providers and vendors of educational products for participation in the program.  The comptroller shall require applicants to complete and submit an application form not later than a reasonable quarterly deadline.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preapprove an education service provider or vendor of educational products for participation in the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school, the school demonstrates: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accreditation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agency;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organization recognized by the agency;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organization recognized by the Texas Private School Accreditation Commission;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annual administration of a nationally  norm-referenced assessment instrument or the appropriate assessment instruments required under Subchapter B, Chapter 39;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private tutor, therapist, or teaching service, the applicant demonstrates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tutor or therapist or each employee who will provide services to a program participant: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certified under Subchapter B, Chapter 21;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holds a relevant license or accreditation issued by a state, regional, or national certification or accreditation organization;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employed in a teaching or tutoring capacity by a higher education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tutor or therapist or each employee who will provide services to a program participant 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completes a national criminal history record information review;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provides to the comptroller documentation indicating that the tutor, therapist, or employee, as applicable, has completed a national criminal history record information review within a period established by comptroller rule;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tutor or therapist or each employee who will provide services to a program participant is not listed on the registry maintained under Section 22.092;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higher education provider, the provider demonstrates postsecondary accreditation.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each private tutor, therapist, or teaching service who submits an application,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national criminal history record information or documentation;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verify that the applicant is not listed on the registry maintained under Section 22.092.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requested by the comptroller, applicants may provide information to enable verification of eligibility for preapproval. Applicants whose eligibility cannot be verified under Subsection (b) may not be preapproved for participation in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Sections 29.362(e) and 29.364, at a program participant's direction, the comptroller shall disburse to preapproved providers payments directly from the participant's account.  Disbursements may not exceed the participant's account balance.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by rule establish a process by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program participants may be efficiently reimbursed for eligible expenses under Section 29.360(a)(2), (4), (5), (6), or (7) incurred from education service providers and vendors of educational products that are not preapproved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frequently utilized education service providers and vendors of educational products under Subsection (f)(1) that are in good standing for three continuous school years may receive payment directly from Education Savings Accounts.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29.360.</w:t>
      </w:r>
      <w:r>
        <w:rPr>
          <w:u w:val="single"/>
        </w:rPr>
        <w:t xml:space="preserve"> </w:t>
      </w:r>
      <w:r>
        <w:rPr>
          <w:u w:val="single"/>
        </w:rPr>
        <w:t xml:space="preserve"> </w:t>
      </w:r>
      <w:r>
        <w:rPr>
          <w:u w:val="single"/>
        </w:rPr>
        <w:t xml:space="preserve">APPROVED EDUCATION-RELATED EXPENSES.  (a)  Accounts may be used only for the following expenses incurred by a program participant: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and fees at a preapproved school or higher education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textbooks, other instructional materials, or uniforms required by a program participant's school, institution, course, or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fees for services provided by a private tutor or teaching service;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academic assessments;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fees for educational therapies or services for which the program participant may not be reimbursed or is partially reimbursed by private insurance or federal, state, or local government benefits at the time of receiving the therapies or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fees for transportation paid to a fee-for-service transportation provider for the student to travel to and from an education service provider or vendor of educational products;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cocurricular activities.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received under the program may not be used to pay any person who is a member of the program participant's household.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finding that a program participant used money distributed under the program to pay for an expense not allowed under Subsection (a) does not affect the validity of any payment made by the participant for an expense that is allowed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w:t>
      </w:r>
      <w:r>
        <w:rPr>
          <w:u w:val="single"/>
        </w:rPr>
        <w:t xml:space="preserve"> </w:t>
      </w:r>
      <w:r>
        <w:rPr>
          <w:u w:val="single"/>
        </w:rPr>
        <w:t xml:space="preserve"> </w:t>
      </w:r>
      <w:r>
        <w:rPr>
          <w:u w:val="single"/>
        </w:rPr>
        <w:t xml:space="preserve">AMOUNT OF PAYMENT; FINANCING.  (a)  From funds available under Section 29.354,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deposit into each program participant's account an amount that is equal to the statewide average state and local public school maintenance and operations revenue per student in average daily attendance for the prior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reserve equal portions of funds for students who might apply by each biennial deadline established under Section 29.357(a).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money remaining in a child's account at the end of a fiscal year is carried forward to the next fiscal year unless another provision of this subchapter mandates the closure of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ability of program participants to purchase educational programs, services, or products with their own account funds may not be infringed.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Education Savings Account program fund may not receive federal revenue or revenue from the available school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November 1 of each even-numbered year, the comptroller shall submit to the legislature a summary of program participant enrollment, an estimate of the savings accruing to the state as a result of the program, and an estimate of the total amount of funding required for the program for the following state fiscal biennium.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Account funds received by program participants do not constitute taxable income to the parent of the participating student.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29.362.</w:t>
      </w:r>
      <w:r>
        <w:rPr>
          <w:u w:val="single"/>
        </w:rPr>
        <w:t xml:space="preserve"> </w:t>
      </w:r>
      <w:r>
        <w:rPr>
          <w:u w:val="single"/>
        </w:rPr>
        <w:t xml:space="preserve"> </w:t>
      </w:r>
      <w:r>
        <w:rPr>
          <w:u w:val="single"/>
        </w:rPr>
        <w:t xml:space="preserve">ADMINISTRATION OF ACCOUNTS.  (a)  The comptroller shall make quarterly payments to each program participant's account in equal amounts on or before the first day of July, October, January, and April.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the comptroller may deduct an amount from the total amount of money allocated to the Education Savings Account program fund to cover the cost of administering the program.  The amount deducted may not exceed three percent of annual program funds.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quarter, the comptroller shall disburse to a certified educational assistance organization an amount from the total amount of money allocated to the Education Savings Account program fund to cover the organization's cost of administering the program.  The amount disbursed each year may not exceed five percent of annual program funds.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payments are made under Subsection (a) in October and April, the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with the agency that a program participant is not entitled to the benefits of the Foundation School Program through enrollment in a public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comptroller if the organization determines that a program participant is enrolled in a public school, including an open-enrollment charter school, and entitled to the benefits of the Foundation School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date on which a program participant is no longer eligible to participate in the program under Section 29.356, the comptroller shall close the program participant's account and return any remaining revenue to the Education Savings Account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29.363.</w:t>
      </w:r>
      <w:r>
        <w:rPr>
          <w:u w:val="single"/>
        </w:rPr>
        <w:t xml:space="preserve"> </w:t>
      </w:r>
      <w:r>
        <w:rPr>
          <w:u w:val="single"/>
        </w:rPr>
        <w:t xml:space="preserve"> </w:t>
      </w:r>
      <w:r>
        <w:rPr>
          <w:u w:val="single"/>
        </w:rPr>
        <w:t xml:space="preserve">RANDOM AUDITING.  (a)  The comptroller may contract with a private entity to randomly audit accounts and a certified educational assistance organization as necessary to ensure compliance with applicable law and program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an audit, the comptroller or private entity may require that a program participant or a certified educational assistance organization provide additional information and documentation regarding any payment made with program funds.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private entity shall report to the comptroller any violation of this subchapter or other relevant law found by the entity during an audit conducted under this section.  The comptroller shall report the violation to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certified educational assistance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education service provider or vendor of educational products, as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parents of affected program participants.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29.364.</w:t>
      </w:r>
      <w:r>
        <w:rPr>
          <w:u w:val="single"/>
        </w:rPr>
        <w:t xml:space="preserve"> </w:t>
      </w:r>
      <w:r>
        <w:rPr>
          <w:u w:val="single"/>
        </w:rPr>
        <w:t xml:space="preserve"> </w:t>
      </w:r>
      <w:r>
        <w:rPr>
          <w:u w:val="single"/>
        </w:rPr>
        <w:t xml:space="preserve">SUSPENSION OF ACCOUNT.  (a)  The comptroller shall suspend the account of a program participant who fails to remain in good standing by complying with applicable law or program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suspension of an account under Subsection (a), the comptroller shall notify the program participant in writing that the account has been suspended and that no additional payments may be made from the account.  The notification must specify the grounds for the suspension and state that the participant has 30 business days to respond and take any corrective action required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expiration of the 30th business day under Subsection (b),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closure of the suspended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temporary reinstatement of the account, conditioned on the performance of a specified action by the program participant;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full reinstatement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program participant's account is suspended or closed under this section, the comptroller may recover from the participant or other entity money distributed to the account that was used for expenses not allowed under Section 29.360.</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29.365.</w:t>
      </w:r>
      <w:r>
        <w:rPr>
          <w:u w:val="single"/>
        </w:rPr>
        <w:t xml:space="preserve"> </w:t>
      </w:r>
      <w:r>
        <w:rPr>
          <w:u w:val="single"/>
        </w:rPr>
        <w:t xml:space="preserve"> </w:t>
      </w:r>
      <w:r>
        <w:rPr>
          <w:u w:val="single"/>
        </w:rPr>
        <w:t xml:space="preserve">TUITION AND FEES; REFUND PROHIBITED.  (a)</w:t>
      </w:r>
      <w:r>
        <w:rPr>
          <w:u w:val="single"/>
        </w:rPr>
        <w:t xml:space="preserve"> </w:t>
      </w:r>
      <w:r>
        <w:rPr>
          <w:u w:val="single"/>
        </w:rPr>
        <w:t xml:space="preserve"> </w:t>
      </w:r>
      <w:r>
        <w:rPr>
          <w:u w:val="single"/>
        </w:rPr>
        <w:t xml:space="preserve">An education service provider or vendor of educational products may not charge a program participant an amount greater than the amount charged for that product or service by the provider or vendor to an individual who is not a program participant.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 service provider or a vendor of educational products receiving money distributed under the program may not in any manner rebate, refund, credit to, or share with a program participant, or any person on behalf of a participant, any program funds paid or owed by the participant to the provider or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29.366.</w:t>
      </w:r>
      <w:r>
        <w:rPr>
          <w:u w:val="single"/>
        </w:rPr>
        <w:t xml:space="preserve"> </w:t>
      </w:r>
      <w:r>
        <w:rPr>
          <w:u w:val="single"/>
        </w:rPr>
        <w:t xml:space="preserve"> </w:t>
      </w:r>
      <w:r>
        <w:rPr>
          <w:u w:val="single"/>
        </w:rPr>
        <w:t xml:space="preserve">REFERRAL TO DISTRICT ATTORNEY.  If the comptroller or a certified educational assistance organization obtains evidence of fraudulent use of an account, the comptroller or organization shall notify the district attorney with jurisdiction over the residence of the program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29.367.</w:t>
      </w:r>
      <w:r>
        <w:rPr>
          <w:u w:val="single"/>
        </w:rPr>
        <w:t xml:space="preserve"> </w:t>
      </w:r>
      <w:r>
        <w:rPr>
          <w:u w:val="single"/>
        </w:rPr>
        <w:t xml:space="preserve"> </w:t>
      </w:r>
      <w:r>
        <w:rPr>
          <w:u w:val="single"/>
        </w:rPr>
        <w:t xml:space="preserve">SPECIAL EDUCATION NOTICE.  (a)  A certified educational assistance organization shall post on the organization's Internet website and provide to each parent who submits an application for the program a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private school is not subject in the same manner as a public school to federal and state laws regarding the provision of educational services to a child with a disability;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regarding rights to which a child with a disability is entitled under federal and state law if the child attends a public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rights provided under the Individuals with Disabilities Education Act (20 U.S.C. Section 1400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rights provided under Subchapter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school in which a program participant with a disability enrolls shall provide to the child's parent a copy of the notice required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29.368.</w:t>
      </w:r>
      <w:r>
        <w:rPr>
          <w:u w:val="single"/>
        </w:rPr>
        <w:t xml:space="preserve"> </w:t>
      </w:r>
      <w:r>
        <w:rPr>
          <w:u w:val="single"/>
        </w:rPr>
        <w:t xml:space="preserve"> </w:t>
      </w:r>
      <w:r>
        <w:rPr>
          <w:u w:val="single"/>
        </w:rPr>
        <w:t xml:space="preserve">PROGRAM PARTICIPANT, PROVIDER, AND VENDOR AUTONOMY.  (a)  Receiving funds from the program does not make an education service provider or vendor of educational products a recipient of federal financial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or other action by any person, governmental body, court of law, or administrator of the program shall not, in any matter related to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the independence or autonomy of an education service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deem the actions of an education service provider to be the actions of the state government or make the education service provider a state actor;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impose any additional regulation on education service providers beyond those necessary to enforce the requirements of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 education service provider to modify its creed, practices, admissions policies, curriculum, performance standards, employment policies, or assessments to accept recipients of funds from the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take any action that limits an education service provider in determining how to educate its students or in exercising its religious or institutional values;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take any action that imposes an obligation on the education service provider to act contrary to its religious or institutional values.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With regard to a program participant who is not enrolled in an accredited school, a rule or other action by any person, governmental body, court of law, or administrator of the program may not, in any matter related to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the independence or autonomy of the program participant;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deem the actions of the program participant to be the actions of the state government or make the program participant a state actor;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impose any additional regulation on the program participant beyond what is necessary to enforce the requirements of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the program participant to modify their creed, practices, admissions policies, curriculum, performance standards, employment policies, or assessments to accept recipients of funds from the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take any action that limits the program participant in determining their educational content or in exercising religious values;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take any action that imposes an obligation on the program participant to act contrary to their religious values.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any proceeding challenging a rule adopted under the authority of or related to this subchapter, the state agency, officer, or other person adopting the rule has the burden of proof to establish by clear and convincing evidence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violate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impose an undue burden on a program participant or an education service provider or vendor of educational products that participates or applies to participate in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the least restrictive means of accomplishing the intended purposes, while at the same time recognizing the independence of education service providers or vendors of educational products to meet the educational needs of their students in accordance with their religious or institutional values.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29.369.</w:t>
      </w:r>
      <w:r>
        <w:rPr>
          <w:u w:val="single"/>
        </w:rPr>
        <w:t xml:space="preserve"> </w:t>
      </w:r>
      <w:r>
        <w:rPr>
          <w:u w:val="single"/>
        </w:rPr>
        <w:t xml:space="preserve"> </w:t>
      </w:r>
      <w:r>
        <w:rPr>
          <w:u w:val="single"/>
        </w:rPr>
        <w:t xml:space="preserve">STUDENT RECORDS AND INFORMATION.  (a)  On request by the parent of a child participating or seeking to participate in the program, the school district or open-enrollment charter school that the child would otherwise attend shall provide a copy of the child's school records possessed by the district or school, if any, to the child's parent or, if applicable, the private school the child attends or is seeking to attend.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necessary to verify eligibility for the program, the agency shall provide to a certified educational assistance organization any information available to the agency requested by the organization regarding a program participant or applicant.  The certified educational assistance organization may not retain information provided under this subsection beyond the period necessary to determine a child's eligibility to participate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29.370.</w:t>
      </w:r>
      <w:r>
        <w:rPr>
          <w:u w:val="single"/>
        </w:rPr>
        <w:t xml:space="preserve"> </w:t>
      </w:r>
      <w:r>
        <w:rPr>
          <w:u w:val="single"/>
        </w:rPr>
        <w:t xml:space="preserve"> </w:t>
      </w:r>
      <w:r>
        <w:rPr>
          <w:u w:val="single"/>
        </w:rPr>
        <w:t xml:space="preserve">GIFTS, GRANTS, AND DONATIONS.  The comptroller and a certified educational assistance organization may solicit and accept gifts, grants, and donations from any public or private source for any expenses related to the program, including establishing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29.371.</w:t>
      </w:r>
      <w:r>
        <w:rPr>
          <w:u w:val="single"/>
        </w:rPr>
        <w:t xml:space="preserve"> </w:t>
      </w:r>
      <w:r>
        <w:rPr>
          <w:u w:val="single"/>
        </w:rPr>
        <w:t xml:space="preserve"> </w:t>
      </w:r>
      <w:r>
        <w:rPr>
          <w:u w:val="single"/>
        </w:rPr>
        <w:t xml:space="preserve">RULES; PROCEDURES.  (a)  The comptroller shall adopt rules and procedures as necessary to implement, administer, and enforce this subchapter.  The comptroller may adopt the initial rules in the manner provided by law for emergency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under Subsection (a) is binding on an organization that applies for certification as an educational assistance organization and a state or local governmental entity, including a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29.372.</w:t>
      </w:r>
      <w:r>
        <w:rPr>
          <w:u w:val="single"/>
        </w:rPr>
        <w:t xml:space="preserve"> </w:t>
      </w:r>
      <w:r>
        <w:rPr>
          <w:u w:val="single"/>
        </w:rPr>
        <w:t xml:space="preserve"> </w:t>
      </w:r>
      <w:r>
        <w:rPr>
          <w:u w:val="single"/>
        </w:rPr>
        <w:t xml:space="preserve">RULES; PROCEDURES.  The comptroller shall adopt rules and procedures as necessary to implement, administer, and enforce this subchapter. The comptroller may adopt the initial rules in the manner provided by law for emergency rules.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29.373.</w:t>
      </w:r>
      <w:r>
        <w:rPr>
          <w:u w:val="single"/>
        </w:rPr>
        <w:t xml:space="preserve"> </w:t>
      </w:r>
      <w:r>
        <w:rPr>
          <w:u w:val="single"/>
        </w:rPr>
        <w:t xml:space="preserve"> </w:t>
      </w:r>
      <w:r>
        <w:rPr>
          <w:u w:val="single"/>
        </w:rPr>
        <w:t xml:space="preserve">PARENTAL AND STUDENT RIGHT TO INTERVENE IN CIVIL ACTION.  (a)  A child, a parent, and education service providers or vendors of educational products who are eligible to participate in the program may intervene in any civil action challenging the constitutionality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in which a civil action described by Subsection (a) is filed may require that all children and parents of children who are eligible to participate in the program wishing to intervene in the action file a joint brief.  Children and parents of children who are eligible to participate in the program may not be required to join a brief filed on behalf of the state or a state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29.374.</w:t>
      </w:r>
      <w:r>
        <w:rPr>
          <w:u w:val="single"/>
        </w:rPr>
        <w:t xml:space="preserve"> </w:t>
      </w:r>
      <w:r>
        <w:rPr>
          <w:u w:val="single"/>
        </w:rPr>
        <w:t xml:space="preserve"> </w:t>
      </w:r>
      <w:r>
        <w:rPr>
          <w:u w:val="single"/>
        </w:rPr>
        <w:t xml:space="preserve">VENUE, STANDING, AND PROCEDURE IN LEGAL PROCEEDINGS CONCERNING THE PROGRAM.  (a)</w:t>
      </w:r>
      <w:r>
        <w:rPr>
          <w:u w:val="single"/>
        </w:rPr>
        <w:t xml:space="preserve"> </w:t>
      </w:r>
      <w:r>
        <w:rPr>
          <w:u w:val="single"/>
        </w:rPr>
        <w:t xml:space="preserve"> </w:t>
      </w:r>
      <w:r>
        <w:rPr>
          <w:u w:val="single"/>
        </w:rPr>
        <w:t xml:space="preserve">Any question regarding the constitutionality or other validity under the state or federal constitution of all or any part of this subchapter may be determined in any state district court in which the violation is alleged to have occurred or where the claimant resides or has its principal place of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organization or parent of an eligible child who is adversely affected or aggrieved by a determination or order made by the comptroller or a certified educational assistance organization under this subchapter may obtain a review of such determination or order in any state district court in which the child resides or where the organization has its principal place of business.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or judgment,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this subchapter may be reviewed only by direct appeal to the Supreme Court of Texas filed not later than the 15th day after entry of the order or judgment.  All appeals shall be heard and determined by the district court and the Supreme Court of Texas as expeditiously as possible with lawful precedence over other matters.  Such a direct appeal is an accelerated appeal.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filing of a direct appeal under this section will automatically stay any temporary or otherwise interlocutory injunction or permanent injunction pending final determination by the Supreme Court of Texas, unless the supreme court makes specific findings that the applicant seeking such injunctive relief has pleaded and proved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has a probable right to the relief it seeks on final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will suffer a probable injury that is imminent and irreparable, and that the applicant has no other legal remedy;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maintaining the injunction is in the public interest.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appeal under this section, including an interlocutory, accelerated, or direct appeal, is governed, as applicable, by the Texas Rules of Appellate Procedure, including Rules 25.1(d)(6), 28.1, 32.1(g), 37.3(a)(1), 38.6(a) and (b), 40.1(b), and 49.4.</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authorize an award of attorney's fees against this state, and Section 37.009, Civil Practice and Remedies Code, does not apply to an action filed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411.109,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is entitled to obtain criminal history record information maintained by the department about a person who is a private tutor, a therapist, or an employee of a teaching service or school who intends to provide educational services to a child participating in the program established under Subchapter J, Chapter 29, Education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22.092(d),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provide equivalent access to the registry maintained under this section to:</w:t>
      </w:r>
    </w:p>
    <w:p w:rsidR="003F3435" w:rsidRDefault="0032493E">
      <w:pPr>
        <w:spacing w:line="480" w:lineRule="auto"/>
        <w:ind w:firstLine="1440"/>
        <w:jc w:val="both"/>
      </w:pPr>
      <w:r>
        <w:t xml:space="preserve">(1)</w:t>
      </w:r>
      <w:r xml:space="preserve">
        <w:t> </w:t>
      </w:r>
      <w:r xml:space="preserve">
        <w:t> </w:t>
      </w:r>
      <w:r>
        <w:t xml:space="preserve">private schools;</w:t>
      </w:r>
    </w:p>
    <w:p w:rsidR="003F3435" w:rsidRDefault="0032493E">
      <w:pPr>
        <w:spacing w:line="480" w:lineRule="auto"/>
        <w:ind w:firstLine="1440"/>
        <w:jc w:val="both"/>
      </w:pPr>
      <w:r>
        <w:t xml:space="preserve">(2)</w:t>
      </w:r>
      <w:r xml:space="preserve">
        <w:t> </w:t>
      </w:r>
      <w:r xml:space="preserve">
        <w:t> </w:t>
      </w:r>
      <w:r>
        <w:t xml:space="preserve">public schools;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nonprofit teacher organizations approved by the commissioner for the purpose of participating in the tutoring program established under Section 33.913</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comptroller, for the purpose of preapproving education service providers and vendors of educational products as required under Section 29.359</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November 15, 2023, the comptroller of public accounts shall adopt rules as provided by Section 29.372, Education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comptroller of public accounts is required to implement a provision of this Act only if the legislature appropriates money specifically for that purpose or funds are provided through gifts, grants, or donations.  If the legislature does not appropriate money specifically for that purpose and funds are not provided through gifts, grants, or donations, the comptroller may, but is not required to, implement this Act using other appropriations available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w:t>
      </w:r>
      <w:r xml:space="preserve">
        <w:t> </w:t>
      </w:r>
      <w:r xml:space="preserve">
        <w:t> </w:t>
      </w:r>
      <w:r>
        <w:t xml:space="preserve">Any question regarding the constitutionality or other validity under the state or federal constitution of all or any part of Subchapter J, Chapter 29, Education Code, as added by this Act, may be determined in any state district court in which the violation is alleged to have occurred or where the claimant resides or has its principal place of business.</w:t>
      </w:r>
    </w:p>
    <w:p w:rsidR="003F3435" w:rsidRDefault="0032493E">
      <w:pPr>
        <w:spacing w:line="480" w:lineRule="auto"/>
        <w:ind w:firstLine="720"/>
        <w:jc w:val="both"/>
      </w:pPr>
      <w:r>
        <w:t xml:space="preserve">(b)</w:t>
      </w:r>
      <w:r xml:space="preserve">
        <w:t> </w:t>
      </w:r>
      <w:r xml:space="preserve">
        <w:t> </w:t>
      </w:r>
      <w:r>
        <w:t xml:space="preserve">An organization or parent of an eligible child who is adversely affected or aggrieved by a determination or order made by the comptroller or a certified educational assistance organization under Subchapter J, Chapter 29, Education Code, as added by this Act may obtain a review of such order in any state district court in which the child resides or where the organization has its principal place of business.</w:t>
      </w:r>
    </w:p>
    <w:p w:rsidR="003F3435" w:rsidRDefault="0032493E">
      <w:pPr>
        <w:spacing w:line="480" w:lineRule="auto"/>
        <w:ind w:firstLine="720"/>
        <w:jc w:val="both"/>
      </w:pPr>
      <w:r>
        <w:t xml:space="preserve">(c)</w:t>
      </w:r>
      <w:r xml:space="preserve">
        <w:t> </w:t>
      </w:r>
      <w:r xml:space="preserve">
        <w:t> </w:t>
      </w:r>
      <w:r>
        <w:t xml:space="preserve">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Act, may be reviewed only by direct appeal to the Supreme Court of Texas filed within 15 days after entry of judgment. All appeals shall be heard and determined by the district court and the Supreme Court of Texas as expeditiously as possible with lawful precedence over other matters.</w:t>
      </w:r>
    </w:p>
    <w:p w:rsidR="003F3435" w:rsidRDefault="0032493E">
      <w:pPr>
        <w:spacing w:line="480" w:lineRule="auto"/>
        <w:ind w:firstLine="720"/>
        <w:jc w:val="both"/>
      </w:pPr>
      <w:r>
        <w:t xml:space="preserve">(d)</w:t>
      </w:r>
      <w:r xml:space="preserve">
        <w:t> </w:t>
      </w:r>
      <w:r xml:space="preserve">
        <w:t> </w:t>
      </w:r>
      <w:r>
        <w:t xml:space="preserve">The direct appeal is an accelerated appeal.</w:t>
      </w:r>
    </w:p>
    <w:p w:rsidR="003F3435" w:rsidRDefault="0032493E">
      <w:pPr>
        <w:spacing w:line="480" w:lineRule="auto"/>
        <w:ind w:firstLine="720"/>
        <w:jc w:val="both"/>
      </w:pPr>
      <w:r>
        <w:t xml:space="preserve">(e)</w:t>
      </w:r>
      <w:r xml:space="preserve">
        <w:t> </w:t>
      </w:r>
      <w:r xml:space="preserve">
        <w:t> </w:t>
      </w:r>
      <w:r>
        <w:t xml:space="preserve">This section exercises the authority granted by Section 3-b, Article V, of the Texas Constitution.</w:t>
      </w:r>
    </w:p>
    <w:p w:rsidR="003F3435" w:rsidRDefault="0032493E">
      <w:pPr>
        <w:spacing w:line="480" w:lineRule="auto"/>
        <w:ind w:firstLine="720"/>
        <w:jc w:val="both"/>
      </w:pPr>
      <w:r>
        <w:t xml:space="preserve">(f)</w:t>
      </w:r>
      <w:r xml:space="preserve">
        <w:t> </w:t>
      </w:r>
      <w:r xml:space="preserve">
        <w:t> </w:t>
      </w:r>
      <w:r>
        <w:t xml:space="preserve">The filing of a direct appeal under this section will automatically stay any temporary or otherwise interlocutory injunction or permanent injunction granted in accordance with this section pending final determination by the Texas Supreme Court, unless the supreme court makes specific findings that the applicant seeking such injunctive relief has pleaded and proved that:</w:t>
      </w:r>
    </w:p>
    <w:p w:rsidR="003F3435" w:rsidRDefault="0032493E">
      <w:pPr>
        <w:spacing w:line="480" w:lineRule="auto"/>
        <w:ind w:firstLine="1440"/>
        <w:jc w:val="both"/>
      </w:pPr>
      <w:r>
        <w:t xml:space="preserve">(1)</w:t>
      </w:r>
      <w:r xml:space="preserve">
        <w:t> </w:t>
      </w:r>
      <w:r xml:space="preserve">
        <w:t> </w:t>
      </w:r>
      <w:r>
        <w:t xml:space="preserve">the applicant has a probable right to the relief it seeks on final hearing;</w:t>
      </w:r>
    </w:p>
    <w:p w:rsidR="003F3435" w:rsidRDefault="0032493E">
      <w:pPr>
        <w:spacing w:line="480" w:lineRule="auto"/>
        <w:ind w:firstLine="1440"/>
        <w:jc w:val="both"/>
      </w:pPr>
      <w:r>
        <w:t xml:space="preserve">(2)</w:t>
      </w:r>
      <w:r xml:space="preserve">
        <w:t> </w:t>
      </w:r>
      <w:r xml:space="preserve">
        <w:t> </w:t>
      </w:r>
      <w:r>
        <w:t xml:space="preserve">the applicant will suffer a probable injury that is imminent and irreparable, and that the applicant has no other legal remedy; and</w:t>
      </w:r>
    </w:p>
    <w:p w:rsidR="003F3435" w:rsidRDefault="0032493E">
      <w:pPr>
        <w:spacing w:line="480" w:lineRule="auto"/>
        <w:ind w:firstLine="1440"/>
        <w:jc w:val="both"/>
      </w:pPr>
      <w:r>
        <w:t xml:space="preserve">(3)</w:t>
      </w:r>
      <w:r xml:space="preserve">
        <w:t> </w:t>
      </w:r>
      <w:r xml:space="preserve">
        <w:t> </w:t>
      </w:r>
      <w:r>
        <w:t xml:space="preserve">maintaining the injunction is in the public interest.</w:t>
      </w:r>
    </w:p>
    <w:p w:rsidR="003F3435" w:rsidRDefault="0032493E">
      <w:pPr>
        <w:spacing w:line="480" w:lineRule="auto"/>
        <w:ind w:firstLine="720"/>
        <w:jc w:val="both"/>
      </w:pPr>
      <w:r>
        <w:t xml:space="preserve">(g)</w:t>
      </w:r>
      <w:r xml:space="preserve">
        <w:t> </w:t>
      </w:r>
      <w:r xml:space="preserve">
        <w:t> </w:t>
      </w:r>
      <w:r>
        <w:t xml:space="preserve">An appeal under this section, including an interlocutory, accelerated, or direct appeal, is governed, as applicable, by the Texas Rules of Appellate Procedure, including Rules 25.1(d)(6), 28.1, 32.1(g), 37.3(a)(1), 38.6(a) and (b), 40.1(b), and 49.4.</w:t>
      </w:r>
    </w:p>
    <w:p w:rsidR="003F3435" w:rsidRDefault="0032493E">
      <w:pPr>
        <w:spacing w:line="480" w:lineRule="auto"/>
        <w:ind w:firstLine="720"/>
        <w:jc w:val="both"/>
      </w:pPr>
      <w:r>
        <w:t xml:space="preserve">(h)</w:t>
      </w:r>
      <w:r xml:space="preserve">
        <w:t> </w:t>
      </w:r>
      <w:r xml:space="preserve">
        <w:t> </w:t>
      </w:r>
      <w:r>
        <w:t xml:space="preserve">This section does not authorize an award of attorneys' fees against this state and Section 37.009, Civil Practice and Remedies Code, does not apply to an action filed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are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