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88R30241 JES-F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Middleton,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2497</w:t>
      </w:r>
    </w:p>
    <w:p w:rsidR="003F3435" w:rsidRDefault="0032493E">
      <w:pPr>
        <w:ind w:firstLine="720"/>
        <w:jc w:val="both"/>
      </w:pPr>
      <w:r>
        <w:t xml:space="preserve">(Dutton)</w:t>
      </w:r>
    </w:p>
    <w:p w:rsidR="003F3435" w:rsidRDefault="0032493E">
      <w:pPr>
        <w:spacing w:before="240"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2497: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Buckley</w:t>
      </w:r>
      <w:r xml:space="preserve">
        <w:tab wTab="150" tlc="none" cTlc="0"/>
      </w:r>
      <w:r>
        <w:t xml:space="preserve">C.S.S.B.</w:t>
      </w:r>
      <w:r xml:space="preserve">
        <w:t> </w:t>
      </w:r>
      <w:r>
        <w:t xml:space="preserve">No.</w:t>
      </w:r>
      <w:r xml:space="preserve">
        <w:t> </w:t>
      </w:r>
      <w:r>
        <w:t xml:space="preserve">2497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bilingual education allotment under the public school finance system.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29.054, Education Code, is amended by adding Subsection (e)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Section 29.066(c), the agency may require, for purposes of implementing Section 48.105, a school district that is granted an exception under this section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include in the district's Public Education Information Management System (PEIMS) report additional information specified by the agency and relating to the alternative language education methods used by the district;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classify the alternative language education method used by the district under the Public Education Information Management System (PEIMS) report as specified by the agency.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48.105, Education Code, is amended by adding Subsections (a-1) and (a-2) and amending Subsection (b)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agency shall review school districts that offer alternative language methods approved by the agency under Section 29.054(d) and approve districts to receive the allotment under Subsection (a-2) for that biennium in a manner that provides not more than $10 million total under the allotment to school districts in each biennium. </w:t>
      </w:r>
      <w:r>
        <w:rPr>
          <w:u w:val="single"/>
        </w:rPr>
        <w:t xml:space="preserve"> </w:t>
      </w:r>
      <w:r>
        <w:rPr>
          <w:u w:val="single"/>
        </w:rPr>
        <w:t xml:space="preserve">In approving school districts to receive the allotment under this subsection, the agency shall, to the extent possible, approve eligible school districts from a cross section of this state.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each student in average daily attendance in an alternative language method approved by the agency under Section 29.054(d), and offered by a school district approved to receive the allotment under Subsection (a-1), the district is entitled to an annual allotment equal to the basic allotment multiplied by: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0.15 for an emergent bilingual student, as defined by Section 29.052, if the student is in an alternative language method using a dual language immersion/one-way or two-way program model;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0.05 for a student not described by Subdivision (1), if the student is in an alternative language method using a dual language immersion/one-way or two-way program model.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At least 55 percent of the funds allocated under this section must be used in providing bilingual education or special language programs under Subchapter B, Chapter 29.  A district's bilingual education or special language allocation may be used only for program and student evaluation, instructional materials and equipment, staff development, supplemental staff expenses, </w:t>
      </w:r>
      <w:r>
        <w:rPr>
          <w:u w:val="single"/>
        </w:rPr>
        <w:t xml:space="preserve">teacher salaries</w:t>
      </w:r>
      <w:r>
        <w:t xml:space="preserve"> [</w:t>
      </w:r>
      <w:r>
        <w:rPr>
          <w:strike/>
        </w:rPr>
        <w:t xml:space="preserve">salary supplements for teachers</w:t>
      </w:r>
      <w:r>
        <w:t xml:space="preserve">], incremental costs associated with providing smaller class sizes, and other supplies required for quality instruction.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C.S.S.B.</w:t>
    </w:r>
    <w:r xml:space="preserve">
      <w:t> </w:t>
    </w:r>
    <w:r>
      <w:t xml:space="preserve">No.</w:t>
    </w:r>
    <w:r xml:space="preserve">
      <w:t> </w:t>
    </w:r>
    <w:r>
      <w:t xml:space="preserve">2497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