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88R6541 JES-F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Middleton, 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bilingual education allotment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29.054, Education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29.066(c), the agency may require, for purposes of implementing Section 48.105, a school district that is granted an exception under this section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in the district's Public Education Information Management System (PEIMS) report additional information specified by the agency and relating to the alternative language education methods used by the district;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classify the alternative language education method used by the district under the Public Education Information Management System (PEIMS) report as specified by the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48.105(a),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each student in average daily attendance in a bilingual education or special language program under Subchapter B, Chapter 29, </w:t>
      </w:r>
      <w:r>
        <w:rPr>
          <w:u w:val="single"/>
        </w:rPr>
        <w:t xml:space="preserve">or an alternative language method offered by a school district and approved by the agency under Section 29.054(d),</w:t>
      </w:r>
      <w:r>
        <w:t xml:space="preserve"> a district is entitled to an annual allotment equal to the basic allotment multiplied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an emergent bilingual student, as defined by Section 29.052: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0.1;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0.15 if the student is in a bilingual education program </w:t>
      </w:r>
      <w:r>
        <w:rPr>
          <w:u w:val="single"/>
        </w:rPr>
        <w:t xml:space="preserve">or an alternative language method offered by a school district and approved by the agency  under Section 29.054(d)</w:t>
      </w:r>
      <w:r>
        <w:t xml:space="preserve"> using a dual language immersion/one-way or two-way program model;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for a student not described by Subdivision (1), 0.05 if the student is in a bilingual education program </w:t>
      </w:r>
      <w:r>
        <w:rPr>
          <w:u w:val="single"/>
        </w:rPr>
        <w:t xml:space="preserve">or an alternative language method offered by a school district and approved by the agency under Section 29.054(d)</w:t>
      </w:r>
      <w:r>
        <w:t xml:space="preserve"> using a dual language immersion/two-way program model.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