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 SMT-D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provide a universal basic income.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140, Local Government Code, is amended by adding Section 140.014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PROVIDING UNIVERSAL BASIC INCOME.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"universal basic income" means unconditional cash grants of equal amounts issued on a regular basis to individual residents of a political subdivision. The term includes a basic income, monthly income, or minimum income paid to each individual resident of the political subdivision without regard to the individual's circumstances.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political subdivision may not adopt or enforce an ordinance, order, or other measure providing for a universal basic income.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