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2509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23,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enforcement of the regulation of social media platforms.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120, Business &amp; Commerce Code, is amended by adding Sections 120.152 and 120.153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 GENERAL INVESTIGATIVE AUTHORITY.  If the attorney general has reason to believe that a person has engaged in, is engaging in, or is about to engage in a violation of this chapter, the attorney general may issue a civil investigative demand.  The procedures established for the issuance of a civil investigative demand under Section 15.10 apply to the same extent and manner to the issuance of a civil investigative demand under this section.  The attorney general may seek an order from the district court compelling compliance with a civil investigative demand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this chapter is a false, misleading, or deceptive act or practice under Subchapter E, Chapter 17,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