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w:t>
      </w:r>
      <w:r xml:space="preserve">
        <w:tab wTab="150" tlc="none" cTlc="0"/>
      </w:r>
      <w:r>
        <w:t xml:space="preserve">S.B.</w:t>
      </w:r>
      <w:r xml:space="preserve">
        <w:t> </w:t>
      </w:r>
      <w:r>
        <w:t xml:space="preserve">No.</w:t>
      </w:r>
      <w:r xml:space="preserve">
        <w:t> </w:t>
      </w:r>
      <w:r>
        <w:t xml:space="preserve">2511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notice and assistance provided to residential electric customers before electric service is disconnected.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rPr>
          <w:u w:val="single"/>
        </w:rPr>
        <w:t xml:space="preserve"> </w:t>
      </w:r>
      <w:r>
        <w:rPr>
          <w:u w:val="single"/>
        </w:rPr>
        <w:t xml:space="preserve">Chapter 39.101, Utilities Code, is amended by adding subsection (i) and (j) to read as follows:</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Transmission and distribution utilities and retail electric providers, aggregators, and any other entity that provides retail electric service must report to the Public Utility Commission no less than monthly: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of customers by zip code who have been disconnected.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amount of customer by zip code who have been offered assistance as described in Utilities Code 39.101(j).</w:t>
      </w:r>
      <w:r>
        <w:t xml:space="preserve"> </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retail electric provider, power generation company, aggregator, or other entity that provides retail electric service may not disconnect service to a residential customer until they have: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offered assistance from federal weatherization programs, the Low Income Home Energy Assistance Program (LIHEAP), other federal rebates, and any state customer assistance programs that might apply to the affected customer.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offered the customer an energy assessment to determine opportunities for permanent energy reductions and opportunities to participate in demand response programs for payment, including programs established in Utilities Code 39.905(f).</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2511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