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for ensuring safety and security in public schools.</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Subchapter D, Chapter 37, Education Code, is amended by adding Sections 37.1083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37.1083.</w:t>
      </w:r>
      <w:r>
        <w:rPr>
          <w:u w:val="single"/>
        </w:rPr>
        <w:t xml:space="preserve"> </w:t>
      </w:r>
      <w:r>
        <w:rPr>
          <w:u w:val="single"/>
        </w:rPr>
        <w:t xml:space="preserve"> </w:t>
      </w:r>
      <w:r>
        <w:rPr>
          <w:u w:val="single"/>
        </w:rPr>
        <w:t xml:space="preserve">AGENCY MONITORING OF SCHOOL DISTRICT SAFETY AND SECURITY REQUIREMENTS. </w:t>
      </w:r>
      <w:r>
        <w:rPr>
          <w:u w:val="single"/>
        </w:rPr>
        <w:t xml:space="preserve"> </w:t>
      </w:r>
      <w:r>
        <w:rPr>
          <w:u w:val="single"/>
        </w:rPr>
        <w:t xml:space="preserve">(a) </w:t>
      </w:r>
      <w:r>
        <w:rPr>
          <w:u w:val="single"/>
        </w:rPr>
        <w:t xml:space="preserve"> </w:t>
      </w:r>
      <w:r>
        <w:rPr>
          <w:u w:val="single"/>
        </w:rPr>
        <w:t xml:space="preserve">The agency shall monitor the implementation and operation of requirements related to school  district safety and security, including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multihazard emergency operations plans;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safety and security audits.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establish an office of school safety and security within the agency to coordinate the agency's  monitoring of school district safety and security requirements  under this section. The director of the office is appointed by the governor and must report directly to the commissioner.</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provide technical assistance to school  districts to support the implementation and operation of safety and security requirements, including the preparation of  multihazard emergency operations plans and performance of safety  and security audits.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engage or require a school district to engage a third party as necessary to enable the agency to monitor the implementation and operation of school district safety and security requirements under this section.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take appropriate action under  Chapter 39A, including the assignment of a conservator or the  appointment of a board of managers, if a school district fails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the required monitoring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applicable safety and security requirements;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 in a reasonable time period, as determined  by commissioner rule, issues raised by the monitoring of the district under this section.</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or if approved by the agency, the Texas  School Safety Center, may identify, develop, and make available to school districts information to assist districts in the implementation and operation of safety and security requirements,  including relevant: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guidelines;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blueprints;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best practices;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the Texas School Safety Center, and school districts may share information described by Subsection (f) with one another.</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may require a school district to submit information necessary for the agency to monitor the implementation and operation of school district safety and security requirements under this section, including:</w:t>
      </w:r>
      <w:r>
        <w:t xml:space="preserve"> </w:t>
      </w:r>
    </w:p>
    <w:p w:rsidR="003F3435" w:rsidRDefault="0032493E">
      <w:pPr>
        <w:spacing w:line="480" w:lineRule="auto"/>
        <w:ind w:firstLine="1440"/>
        <w:jc w:val="both"/>
      </w:pPr>
      <w:r>
        <w:rPr>
          <w:u w:val="single"/>
        </w:rPr>
        <w:t xml:space="preserve">(1) notice of an event requiring a district's emergency response; and</w:t>
      </w:r>
      <w:r>
        <w:t xml:space="preserve"> </w:t>
      </w:r>
    </w:p>
    <w:p w:rsidR="003F3435" w:rsidRDefault="0032493E">
      <w:pPr>
        <w:spacing w:line="480" w:lineRule="auto"/>
        <w:ind w:firstLine="1440"/>
        <w:jc w:val="both"/>
      </w:pPr>
      <w:r>
        <w:rPr>
          <w:u w:val="single"/>
        </w:rPr>
        <w:t xml:space="preserve">(2) information regarding the district's response and use of emergency operations procedures during an event described by Subdivision (1).</w:t>
      </w:r>
      <w:r>
        <w:t xml:space="preserve"> </w:t>
      </w:r>
    </w:p>
    <w:p w:rsidR="003F3435" w:rsidRDefault="0032493E">
      <w:pPr>
        <w:spacing w:line="480" w:lineRule="auto"/>
        <w:ind w:firstLine="720"/>
        <w:jc w:val="both"/>
      </w:pPr>
      <w:r>
        <w:rPr>
          <w:u w:val="single"/>
        </w:rPr>
        <w:t xml:space="preserve">(i) The agency may review school district records as necessary to ensure compliance with this subchapter and Subchapter G.</w:t>
      </w:r>
    </w:p>
    <w:p w:rsidR="003F3435" w:rsidRDefault="0032493E">
      <w:pPr>
        <w:spacing w:line="480" w:lineRule="auto"/>
        <w:ind w:firstLine="720"/>
        <w:jc w:val="both"/>
      </w:pPr>
      <w:r>
        <w:rPr>
          <w:u w:val="single"/>
        </w:rPr>
        <w:t xml:space="preserve">(j) Any document or information collected, identified, developed, or produced relating to the monitoring of school district safety and security requirements under this section is confidential under Sections 418.177 and 418.181, Government Code, and not subject to disclosure under Chapter 552, Government Code.</w:t>
      </w:r>
      <w:r>
        <w:t xml:space="preserve"> </w:t>
      </w:r>
    </w:p>
    <w:p w:rsidR="003F3435" w:rsidRDefault="0032493E">
      <w:pPr>
        <w:spacing w:line="480" w:lineRule="auto"/>
        <w:ind w:firstLine="720"/>
        <w:jc w:val="both"/>
      </w:pPr>
      <w:r>
        <w:rPr>
          <w:u w:val="single"/>
        </w:rPr>
        <w:t xml:space="preserve">(k) The commissioner may adopt rules as necessary to administer this section.</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D, Chapter 37, Education Code, is amended by adding Sections 37.117 to read as follows:</w:t>
      </w:r>
    </w:p>
    <w:p w:rsidR="003F3435" w:rsidRDefault="0032493E">
      <w:pPr>
        <w:spacing w:line="480" w:lineRule="auto"/>
        <w:ind w:firstLine="720"/>
        <w:jc w:val="both"/>
      </w:pPr>
      <w:r>
        <w:rPr>
          <w:u w:val="single"/>
        </w:rPr>
        <w:t xml:space="preserve">Sec.37.117. SAFE SCHOOLS UNIVERSAL PLATFORM. (a) In this section:</w:t>
      </w:r>
      <w:r>
        <w:t xml:space="preserve"> </w:t>
      </w:r>
    </w:p>
    <w:p w:rsidR="003F3435" w:rsidRDefault="0032493E">
      <w:pPr>
        <w:spacing w:line="480" w:lineRule="auto"/>
        <w:ind w:firstLine="1440"/>
        <w:jc w:val="both"/>
      </w:pPr>
      <w:r>
        <w:rPr>
          <w:u w:val="single"/>
        </w:rPr>
        <w:t xml:space="preserve">(1) "Office" means the office of school safety and Security established under Section 37.1083.</w:t>
      </w:r>
      <w:r>
        <w:t xml:space="preserve"> </w:t>
      </w:r>
    </w:p>
    <w:p w:rsidR="003F3435" w:rsidRDefault="0032493E">
      <w:pPr>
        <w:spacing w:line="480" w:lineRule="auto"/>
        <w:ind w:firstLine="1440"/>
        <w:jc w:val="both"/>
      </w:pPr>
      <w:r>
        <w:rPr>
          <w:u w:val="single"/>
        </w:rPr>
        <w:t xml:space="preserve">(2) "Universal platform" means the safe schools Universal platform established under this section.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contract with an outside vendor to create and maintain a safe schools universal platform to serve as a centralized integrated repository and analytics resource for data relating to school safety and community welfare.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universal platform must be:</w:t>
      </w:r>
      <w:r>
        <w:t xml:space="preserve"> </w:t>
      </w:r>
    </w:p>
    <w:p w:rsidR="003F3435" w:rsidRDefault="0032493E">
      <w:pPr>
        <w:spacing w:line="480" w:lineRule="auto"/>
        <w:ind w:firstLine="1440"/>
        <w:jc w:val="left"/>
      </w:pPr>
      <w:r>
        <w:rPr>
          <w:u w:val="single"/>
        </w:rPr>
        <w:t xml:space="preserve">(1) designed to integrate and present data, as necessary, from:</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social media and other Internet sources;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relevant state agencies;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tool developed or available for reporting  suspicious activity;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reports and notifications provided by a  school district or open-enrollment charter school,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incident reports generated after an  incident affecting school safety;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notifications provided by the district or school indicating an upcoming event or incident may cause a disruption to the normal operations of the district or school or the functions of the surrounding community;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capable of integrating with existing platforms or technologies used by school districts and open-enrollment charter schools for school safety;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able to relay information clearly and in real time to each person or entity necessary to provide a unified response to a safety incident, or to take appropriate action in response to an anticipated disruption to the normal functions of the surrounding community, including:</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governor;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affected school districts and open-enrollment charter schools;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relevant state agencies;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relevant law enforcement agencies;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first responders.</w:t>
      </w:r>
      <w:r>
        <w:t xml:space="preserve"> </w:t>
      </w:r>
    </w:p>
    <w:p w:rsidR="003F3435" w:rsidRDefault="0032493E">
      <w:pPr>
        <w:spacing w:line="480" w:lineRule="auto"/>
        <w:ind w:firstLine="1440"/>
        <w:jc w:val="both"/>
      </w:pPr>
      <w:r>
        <w:rPr>
          <w:u w:val="single"/>
        </w:rPr>
        <w:t xml:space="preserve">(d)</w:t>
      </w:r>
      <w:r>
        <w:rPr>
          <w:u w:val="single"/>
        </w:rPr>
        <w:t xml:space="preserve"> </w:t>
      </w:r>
      <w:r>
        <w:rPr>
          <w:u w:val="single"/>
        </w:rPr>
        <w:t xml:space="preserve"> </w:t>
      </w:r>
      <w:r>
        <w:rPr>
          <w:u w:val="single"/>
        </w:rPr>
        <w:t xml:space="preserve">A document, information, or data collected for,  identified on, or published to the universal platform is  confidential and not subject to disclosure under Chapter 552,  Government Code.</w:t>
      </w:r>
      <w:r>
        <w:t xml:space="preserve"> </w:t>
      </w:r>
    </w:p>
    <w:p w:rsidR="003F3435" w:rsidRDefault="0032493E">
      <w:pPr>
        <w:spacing w:line="480" w:lineRule="auto"/>
        <w:ind w:firstLine="1440"/>
        <w:jc w:val="both"/>
      </w:pPr>
      <w:r>
        <w:rPr>
          <w:u w:val="single"/>
        </w:rPr>
        <w:t xml:space="preserve">(e)</w:t>
      </w:r>
      <w:r>
        <w:rPr>
          <w:u w:val="single"/>
        </w:rPr>
        <w:t xml:space="preserve"> </w:t>
      </w:r>
      <w:r>
        <w:rPr>
          <w:u w:val="single"/>
        </w:rPr>
        <w:t xml:space="preserve"> </w:t>
      </w:r>
      <w:r>
        <w:rPr>
          <w:u w:val="single"/>
        </w:rPr>
        <w:t xml:space="preserve">The commissioner shall adopt rules as necessary to  implement this section.</w:t>
      </w:r>
      <w:r>
        <w:t xml:space="preserve"> </w:t>
      </w:r>
    </w:p>
    <w:p w:rsidR="003F3435" w:rsidRDefault="0032493E">
      <w:pPr>
        <w:spacing w:line="480" w:lineRule="auto"/>
        <w:ind w:firstLine="720"/>
        <w:jc w:val="left"/>
      </w:pPr>
      <w:r>
        <w:t xml:space="preserve">SECTION</w:t>
      </w:r>
      <w:r xml:space="preserve">
        <w:t> </w:t>
      </w:r>
      <w:r>
        <w:t xml:space="preserve">3.</w:t>
      </w:r>
      <w:r xml:space="preserve">
        <w:t> </w:t>
      </w:r>
      <w:r xml:space="preserve">
        <w:t> </w:t>
      </w:r>
      <w:r>
        <w:t xml:space="preserve">(a)</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