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88R10772 MPF-F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2523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restrictions on package store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22.06(a), Alcoholic Beverage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otherwise provided in Section 102.05, no person who holds a package store permit or owns an interest in a package store may have a direct or indirect interest in any of the following: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brewer's, retail dealer's on-premise, or general or branch distributor's license;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[</w:t>
      </w:r>
      <w:r>
        <w:rPr>
          <w:strike/>
        </w:rPr>
        <w:t xml:space="preserve">wine and malt beverage retailer's, wine and malt beverage retailer's off-premise, or</w:t>
      </w:r>
      <w:r>
        <w:t xml:space="preserve">] mixed beverage permit;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business of any of the permits or licenses listed in Subdivisions (1) and (2) of this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22.16, Alcoholic Beverage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2523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